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B93F5" w14:textId="77777777" w:rsidR="0017380B" w:rsidRPr="00A470FB" w:rsidRDefault="00A42E65" w:rsidP="00571BE4">
      <w:pPr>
        <w:pStyle w:val="Heading1"/>
        <w:jc w:val="center"/>
        <w:rPr>
          <w:rFonts w:cs="Arial"/>
          <w:b/>
          <w:i w:val="0"/>
          <w:sz w:val="22"/>
          <w:szCs w:val="22"/>
        </w:rPr>
      </w:pPr>
      <w:r w:rsidRPr="00A470FB">
        <w:rPr>
          <w:noProof/>
          <w:sz w:val="22"/>
          <w:szCs w:val="22"/>
          <w:lang w:val="en-US"/>
        </w:rPr>
        <w:drawing>
          <wp:inline distT="0" distB="0" distL="0" distR="0" wp14:anchorId="2B1EF5CD" wp14:editId="5DC8806E">
            <wp:extent cx="1276350" cy="314325"/>
            <wp:effectExtent l="0" t="0" r="0" b="9525"/>
            <wp:docPr id="1" name="Picture 1" descr="Priestley College logo new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stley College logo new 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p>
    <w:p w14:paraId="51C7D440" w14:textId="77777777" w:rsidR="0017380B" w:rsidRPr="00A470FB" w:rsidRDefault="0017380B" w:rsidP="00A470FB">
      <w:pPr>
        <w:jc w:val="both"/>
        <w:rPr>
          <w:rFonts w:ascii="Arial" w:hAnsi="Arial" w:cs="Arial"/>
          <w:b/>
          <w:sz w:val="22"/>
          <w:szCs w:val="22"/>
        </w:rPr>
      </w:pPr>
    </w:p>
    <w:p w14:paraId="7A268891" w14:textId="77777777" w:rsidR="0017380B" w:rsidRPr="00A470FB" w:rsidRDefault="0017380B" w:rsidP="00571BE4">
      <w:pPr>
        <w:jc w:val="center"/>
        <w:rPr>
          <w:rFonts w:ascii="Arial" w:hAnsi="Arial" w:cs="Arial"/>
          <w:b/>
          <w:sz w:val="22"/>
          <w:szCs w:val="22"/>
        </w:rPr>
      </w:pPr>
      <w:r w:rsidRPr="00A470FB">
        <w:rPr>
          <w:rFonts w:ascii="Arial" w:hAnsi="Arial" w:cs="Arial"/>
          <w:b/>
          <w:sz w:val="22"/>
          <w:szCs w:val="22"/>
        </w:rPr>
        <w:t xml:space="preserve">FEE POLICY </w:t>
      </w:r>
      <w:r w:rsidR="0084503B" w:rsidRPr="00A470FB">
        <w:rPr>
          <w:rFonts w:ascii="Arial" w:hAnsi="Arial" w:cs="Arial"/>
          <w:b/>
          <w:sz w:val="22"/>
          <w:szCs w:val="22"/>
        </w:rPr>
        <w:t>20</w:t>
      </w:r>
      <w:r w:rsidR="0066228A">
        <w:rPr>
          <w:rFonts w:ascii="Arial" w:hAnsi="Arial" w:cs="Arial"/>
          <w:b/>
          <w:sz w:val="22"/>
          <w:szCs w:val="22"/>
        </w:rPr>
        <w:t>21</w:t>
      </w:r>
      <w:r w:rsidR="0084503B" w:rsidRPr="00A470FB">
        <w:rPr>
          <w:rFonts w:ascii="Arial" w:hAnsi="Arial" w:cs="Arial"/>
          <w:b/>
          <w:sz w:val="22"/>
          <w:szCs w:val="22"/>
        </w:rPr>
        <w:t>-202</w:t>
      </w:r>
      <w:r w:rsidR="0066228A">
        <w:rPr>
          <w:rFonts w:ascii="Arial" w:hAnsi="Arial" w:cs="Arial"/>
          <w:b/>
          <w:sz w:val="22"/>
          <w:szCs w:val="22"/>
        </w:rPr>
        <w:t>2</w:t>
      </w:r>
    </w:p>
    <w:p w14:paraId="33522367" w14:textId="77777777" w:rsidR="0017380B" w:rsidRPr="00A470FB" w:rsidRDefault="0017380B" w:rsidP="00A470FB">
      <w:pPr>
        <w:jc w:val="both"/>
        <w:rPr>
          <w:rFonts w:ascii="Arial" w:hAnsi="Arial" w:cs="Arial"/>
          <w:b/>
          <w:sz w:val="22"/>
          <w:szCs w:val="22"/>
        </w:rPr>
      </w:pPr>
    </w:p>
    <w:p w14:paraId="712502A7" w14:textId="77777777" w:rsidR="0017380B" w:rsidRPr="00A470FB" w:rsidRDefault="00FC57D6" w:rsidP="00A470FB">
      <w:pPr>
        <w:jc w:val="both"/>
        <w:rPr>
          <w:rFonts w:ascii="Arial" w:hAnsi="Arial" w:cs="Arial"/>
          <w:b/>
          <w:sz w:val="22"/>
          <w:szCs w:val="22"/>
        </w:rPr>
      </w:pPr>
      <w:r w:rsidRPr="00A470FB">
        <w:rPr>
          <w:rFonts w:ascii="Arial" w:hAnsi="Arial" w:cs="Arial"/>
          <w:b/>
          <w:sz w:val="22"/>
          <w:szCs w:val="22"/>
        </w:rPr>
        <w:t xml:space="preserve">The College will review this Policy and reserves the right to make changes, particularly in the light of any changes to the grant conditions which the major sources of funding may impose, before the Policy takes effect in </w:t>
      </w:r>
      <w:r w:rsidR="001F6630" w:rsidRPr="00A470FB">
        <w:rPr>
          <w:rFonts w:ascii="Arial" w:hAnsi="Arial" w:cs="Arial"/>
          <w:b/>
          <w:sz w:val="22"/>
          <w:szCs w:val="22"/>
        </w:rPr>
        <w:t>September 202</w:t>
      </w:r>
      <w:r w:rsidR="0066228A">
        <w:rPr>
          <w:rFonts w:ascii="Arial" w:hAnsi="Arial" w:cs="Arial"/>
          <w:b/>
          <w:sz w:val="22"/>
          <w:szCs w:val="22"/>
        </w:rPr>
        <w:t>1</w:t>
      </w:r>
      <w:r w:rsidRPr="00A470FB">
        <w:rPr>
          <w:rFonts w:ascii="Arial" w:hAnsi="Arial" w:cs="Arial"/>
          <w:b/>
          <w:sz w:val="22"/>
          <w:szCs w:val="22"/>
        </w:rPr>
        <w:t>.</w:t>
      </w:r>
    </w:p>
    <w:p w14:paraId="33E3B183" w14:textId="77777777" w:rsidR="0017380B" w:rsidRPr="00A470FB" w:rsidRDefault="0017380B" w:rsidP="00A470FB">
      <w:pPr>
        <w:jc w:val="both"/>
        <w:rPr>
          <w:rFonts w:ascii="Arial" w:hAnsi="Arial" w:cs="Arial"/>
          <w:b/>
          <w:sz w:val="22"/>
          <w:szCs w:val="22"/>
        </w:rPr>
      </w:pPr>
    </w:p>
    <w:p w14:paraId="411DB758" w14:textId="77777777" w:rsidR="0017380B" w:rsidRPr="00A470FB" w:rsidRDefault="0017380B" w:rsidP="00A470FB">
      <w:pPr>
        <w:numPr>
          <w:ilvl w:val="0"/>
          <w:numId w:val="1"/>
        </w:numPr>
        <w:jc w:val="both"/>
        <w:rPr>
          <w:rFonts w:ascii="Arial" w:hAnsi="Arial" w:cs="Arial"/>
          <w:b/>
          <w:sz w:val="22"/>
          <w:szCs w:val="22"/>
        </w:rPr>
      </w:pPr>
      <w:r w:rsidRPr="00A470FB">
        <w:rPr>
          <w:rFonts w:ascii="Arial" w:hAnsi="Arial" w:cs="Arial"/>
          <w:b/>
          <w:sz w:val="22"/>
          <w:szCs w:val="22"/>
        </w:rPr>
        <w:t>FULL TIME STUDENTS</w:t>
      </w:r>
    </w:p>
    <w:p w14:paraId="2C0F931F" w14:textId="77777777" w:rsidR="0017380B" w:rsidRPr="00A470FB" w:rsidRDefault="0017380B" w:rsidP="00A470FB">
      <w:pPr>
        <w:jc w:val="both"/>
        <w:rPr>
          <w:rFonts w:ascii="Arial" w:hAnsi="Arial" w:cs="Arial"/>
          <w:b/>
          <w:sz w:val="22"/>
          <w:szCs w:val="22"/>
        </w:rPr>
      </w:pPr>
    </w:p>
    <w:p w14:paraId="6C8BD22B" w14:textId="77777777" w:rsidR="006625AA" w:rsidRPr="00A470FB" w:rsidRDefault="0017380B" w:rsidP="00A470FB">
      <w:pPr>
        <w:pStyle w:val="BodyTextIndent"/>
        <w:numPr>
          <w:ilvl w:val="0"/>
          <w:numId w:val="24"/>
        </w:numPr>
        <w:rPr>
          <w:sz w:val="22"/>
          <w:szCs w:val="22"/>
        </w:rPr>
      </w:pPr>
      <w:r w:rsidRPr="00A470FB">
        <w:rPr>
          <w:sz w:val="22"/>
          <w:szCs w:val="22"/>
        </w:rPr>
        <w:t xml:space="preserve">Students </w:t>
      </w:r>
      <w:r w:rsidR="00ED5D8C" w:rsidRPr="00A470FB">
        <w:rPr>
          <w:sz w:val="22"/>
          <w:szCs w:val="22"/>
        </w:rPr>
        <w:t>under 19 on 31</w:t>
      </w:r>
      <w:r w:rsidR="00ED5D8C" w:rsidRPr="00A470FB">
        <w:rPr>
          <w:sz w:val="22"/>
          <w:szCs w:val="22"/>
          <w:vertAlign w:val="superscript"/>
        </w:rPr>
        <w:t>st</w:t>
      </w:r>
      <w:r w:rsidR="00ED5D8C" w:rsidRPr="00A470FB">
        <w:rPr>
          <w:sz w:val="22"/>
          <w:szCs w:val="22"/>
        </w:rPr>
        <w:t xml:space="preserve"> August </w:t>
      </w:r>
      <w:r w:rsidR="001F6630" w:rsidRPr="00A470FB">
        <w:rPr>
          <w:sz w:val="22"/>
          <w:szCs w:val="22"/>
        </w:rPr>
        <w:t>202</w:t>
      </w:r>
      <w:r w:rsidR="0066228A">
        <w:rPr>
          <w:sz w:val="22"/>
          <w:szCs w:val="22"/>
        </w:rPr>
        <w:t>1</w:t>
      </w:r>
      <w:r w:rsidR="002A230C" w:rsidRPr="00A470FB">
        <w:rPr>
          <w:sz w:val="22"/>
          <w:szCs w:val="22"/>
        </w:rPr>
        <w:t>,</w:t>
      </w:r>
      <w:r w:rsidR="00742889" w:rsidRPr="00A470FB">
        <w:rPr>
          <w:sz w:val="22"/>
          <w:szCs w:val="22"/>
        </w:rPr>
        <w:t xml:space="preserve"> </w:t>
      </w:r>
      <w:r w:rsidR="00FC7B6B" w:rsidRPr="00A470FB">
        <w:rPr>
          <w:sz w:val="22"/>
          <w:szCs w:val="22"/>
        </w:rPr>
        <w:t xml:space="preserve">providing they are eligible to be </w:t>
      </w:r>
      <w:r w:rsidR="008225A9" w:rsidRPr="00A470FB">
        <w:rPr>
          <w:sz w:val="22"/>
          <w:szCs w:val="22"/>
        </w:rPr>
        <w:t>funded</w:t>
      </w:r>
      <w:r w:rsidR="00FC7B6B" w:rsidRPr="00A470FB">
        <w:rPr>
          <w:sz w:val="22"/>
          <w:szCs w:val="22"/>
        </w:rPr>
        <w:t xml:space="preserve"> under </w:t>
      </w:r>
      <w:r w:rsidR="00E152D5" w:rsidRPr="00A470FB">
        <w:rPr>
          <w:sz w:val="22"/>
          <w:szCs w:val="22"/>
        </w:rPr>
        <w:t>ESFA</w:t>
      </w:r>
      <w:r w:rsidR="005D3BE5" w:rsidRPr="00A470FB">
        <w:rPr>
          <w:sz w:val="22"/>
          <w:szCs w:val="22"/>
        </w:rPr>
        <w:t xml:space="preserve"> </w:t>
      </w:r>
      <w:r w:rsidR="00FC7B6B" w:rsidRPr="00A470FB">
        <w:rPr>
          <w:sz w:val="22"/>
          <w:szCs w:val="22"/>
        </w:rPr>
        <w:t xml:space="preserve">funding guidance, </w:t>
      </w:r>
      <w:r w:rsidRPr="00A470FB">
        <w:rPr>
          <w:sz w:val="22"/>
          <w:szCs w:val="22"/>
        </w:rPr>
        <w:t>will pay no tuition fees</w:t>
      </w:r>
      <w:r w:rsidR="00ED5D8C" w:rsidRPr="00A470FB">
        <w:rPr>
          <w:sz w:val="22"/>
          <w:szCs w:val="22"/>
        </w:rPr>
        <w:t>.</w:t>
      </w:r>
      <w:r w:rsidR="00142A6D" w:rsidRPr="00A470FB">
        <w:rPr>
          <w:sz w:val="22"/>
          <w:szCs w:val="22"/>
        </w:rPr>
        <w:t xml:space="preserve"> (Further guidance for 16-19 student eligibility can be found at </w:t>
      </w:r>
      <w:hyperlink r:id="rId9" w:history="1">
        <w:r w:rsidR="00142A6D" w:rsidRPr="00A470FB">
          <w:rPr>
            <w:rStyle w:val="Hyperlink"/>
            <w:color w:val="auto"/>
            <w:sz w:val="22"/>
            <w:szCs w:val="22"/>
          </w:rPr>
          <w:t>https://www.gov.uk/guidance/16-to-19-education-funding-guidance</w:t>
        </w:r>
      </w:hyperlink>
      <w:r w:rsidR="00142A6D" w:rsidRPr="00A470FB">
        <w:rPr>
          <w:sz w:val="22"/>
          <w:szCs w:val="22"/>
        </w:rPr>
        <w:t xml:space="preserve"> and should be checked if any student has not been resident </w:t>
      </w:r>
      <w:r w:rsidR="003A4611" w:rsidRPr="00A470FB">
        <w:rPr>
          <w:sz w:val="22"/>
          <w:szCs w:val="22"/>
        </w:rPr>
        <w:t>in England for</w:t>
      </w:r>
      <w:r w:rsidR="00142A6D" w:rsidRPr="00A470FB">
        <w:rPr>
          <w:sz w:val="22"/>
          <w:szCs w:val="22"/>
        </w:rPr>
        <w:t xml:space="preserve"> </w:t>
      </w:r>
      <w:r w:rsidR="00271374" w:rsidRPr="00A470FB">
        <w:rPr>
          <w:sz w:val="22"/>
          <w:szCs w:val="22"/>
        </w:rPr>
        <w:t>the full three years prior to the start of the programme)</w:t>
      </w:r>
    </w:p>
    <w:p w14:paraId="4B0AA784" w14:textId="77777777" w:rsidR="006625AA" w:rsidRPr="00A470FB" w:rsidRDefault="006625AA" w:rsidP="00A470FB">
      <w:pPr>
        <w:pStyle w:val="BodyTextIndent"/>
        <w:numPr>
          <w:ilvl w:val="0"/>
          <w:numId w:val="24"/>
        </w:numPr>
        <w:rPr>
          <w:sz w:val="22"/>
          <w:szCs w:val="22"/>
        </w:rPr>
      </w:pPr>
      <w:r w:rsidRPr="00A470FB">
        <w:rPr>
          <w:sz w:val="22"/>
          <w:szCs w:val="22"/>
        </w:rPr>
        <w:t>Students 19 or over on 31</w:t>
      </w:r>
      <w:r w:rsidRPr="00A470FB">
        <w:rPr>
          <w:sz w:val="22"/>
          <w:szCs w:val="22"/>
          <w:vertAlign w:val="superscript"/>
        </w:rPr>
        <w:t>st</w:t>
      </w:r>
      <w:r w:rsidR="0084503B" w:rsidRPr="00A470FB">
        <w:rPr>
          <w:sz w:val="22"/>
          <w:szCs w:val="22"/>
        </w:rPr>
        <w:t xml:space="preserve"> August </w:t>
      </w:r>
      <w:r w:rsidR="001F6630" w:rsidRPr="00A470FB">
        <w:rPr>
          <w:sz w:val="22"/>
          <w:szCs w:val="22"/>
        </w:rPr>
        <w:t>202</w:t>
      </w:r>
      <w:r w:rsidR="0066228A">
        <w:rPr>
          <w:sz w:val="22"/>
          <w:szCs w:val="22"/>
        </w:rPr>
        <w:t>1</w:t>
      </w:r>
      <w:r w:rsidRPr="00A470FB">
        <w:rPr>
          <w:sz w:val="22"/>
          <w:szCs w:val="22"/>
        </w:rPr>
        <w:t xml:space="preserve"> may be eligible to pay tuition fees of up to £3,</w:t>
      </w:r>
      <w:r w:rsidR="00424220" w:rsidRPr="00A470FB">
        <w:rPr>
          <w:sz w:val="22"/>
          <w:szCs w:val="22"/>
        </w:rPr>
        <w:t>300</w:t>
      </w:r>
      <w:r w:rsidRPr="00A470FB">
        <w:rPr>
          <w:sz w:val="22"/>
          <w:szCs w:val="22"/>
        </w:rPr>
        <w:t xml:space="preserve">.  </w:t>
      </w:r>
      <w:r w:rsidR="002A6E36" w:rsidRPr="00A470FB">
        <w:rPr>
          <w:sz w:val="22"/>
          <w:szCs w:val="22"/>
        </w:rPr>
        <w:t>Students required t</w:t>
      </w:r>
      <w:r w:rsidRPr="00A470FB">
        <w:rPr>
          <w:sz w:val="22"/>
          <w:szCs w:val="22"/>
        </w:rPr>
        <w:t xml:space="preserve">o pay this fee may be eligible to apply for an Advanced learner loan.  Further information on how to apply for a loan is available from </w:t>
      </w:r>
      <w:r w:rsidR="006D4D1D" w:rsidRPr="00A470FB">
        <w:rPr>
          <w:sz w:val="22"/>
          <w:szCs w:val="22"/>
        </w:rPr>
        <w:t xml:space="preserve">Ian Edge, email: </w:t>
      </w:r>
      <w:hyperlink r:id="rId10" w:history="1">
        <w:r w:rsidR="006D4D1D" w:rsidRPr="00A470FB">
          <w:rPr>
            <w:rStyle w:val="Hyperlink"/>
            <w:color w:val="auto"/>
            <w:sz w:val="22"/>
            <w:szCs w:val="22"/>
          </w:rPr>
          <w:t>i.edge@priestley.ac.uk</w:t>
        </w:r>
      </w:hyperlink>
      <w:r w:rsidR="006D4D1D" w:rsidRPr="00A470FB">
        <w:rPr>
          <w:sz w:val="22"/>
          <w:szCs w:val="22"/>
        </w:rPr>
        <w:t xml:space="preserve">.  </w:t>
      </w:r>
      <w:r w:rsidRPr="00A470FB">
        <w:rPr>
          <w:sz w:val="22"/>
          <w:szCs w:val="22"/>
        </w:rPr>
        <w:t>See Appendix A for further detail</w:t>
      </w:r>
    </w:p>
    <w:p w14:paraId="72C9625E" w14:textId="77777777" w:rsidR="001F3C75" w:rsidRPr="00A470FB" w:rsidRDefault="001F3C75" w:rsidP="00A470FB">
      <w:pPr>
        <w:jc w:val="both"/>
        <w:rPr>
          <w:rFonts w:ascii="Arial" w:hAnsi="Arial" w:cs="Arial"/>
          <w:b/>
          <w:sz w:val="22"/>
          <w:szCs w:val="22"/>
        </w:rPr>
      </w:pPr>
    </w:p>
    <w:p w14:paraId="32CFB42C" w14:textId="77777777" w:rsidR="008225A9" w:rsidRPr="00A470FB" w:rsidRDefault="008225A9" w:rsidP="00A470FB">
      <w:pPr>
        <w:jc w:val="both"/>
        <w:rPr>
          <w:rFonts w:ascii="Arial" w:hAnsi="Arial" w:cs="Arial"/>
          <w:b/>
          <w:sz w:val="22"/>
          <w:szCs w:val="22"/>
        </w:rPr>
      </w:pPr>
    </w:p>
    <w:p w14:paraId="653FD7EB" w14:textId="77777777" w:rsidR="0017380B" w:rsidRPr="00A470FB" w:rsidRDefault="0017380B" w:rsidP="00A470FB">
      <w:pPr>
        <w:numPr>
          <w:ilvl w:val="0"/>
          <w:numId w:val="1"/>
        </w:numPr>
        <w:jc w:val="both"/>
        <w:rPr>
          <w:rFonts w:ascii="Arial" w:hAnsi="Arial" w:cs="Arial"/>
          <w:b/>
          <w:sz w:val="22"/>
          <w:szCs w:val="22"/>
        </w:rPr>
      </w:pPr>
      <w:r w:rsidRPr="00A470FB">
        <w:rPr>
          <w:rFonts w:ascii="Arial" w:hAnsi="Arial" w:cs="Arial"/>
          <w:b/>
          <w:sz w:val="22"/>
          <w:szCs w:val="22"/>
        </w:rPr>
        <w:t>PAYMENT OF FEES</w:t>
      </w:r>
    </w:p>
    <w:p w14:paraId="5D4B4DB4" w14:textId="77777777" w:rsidR="0017380B" w:rsidRPr="00A470FB" w:rsidRDefault="0017380B" w:rsidP="00A470FB">
      <w:pPr>
        <w:jc w:val="both"/>
        <w:rPr>
          <w:rFonts w:ascii="Arial" w:hAnsi="Arial" w:cs="Arial"/>
          <w:bCs/>
          <w:iCs/>
          <w:sz w:val="22"/>
          <w:szCs w:val="22"/>
        </w:rPr>
      </w:pPr>
    </w:p>
    <w:p w14:paraId="2CF0CB7B" w14:textId="77777777" w:rsidR="0017380B" w:rsidRPr="00A470FB" w:rsidRDefault="0017380B" w:rsidP="00A470FB">
      <w:pPr>
        <w:numPr>
          <w:ilvl w:val="0"/>
          <w:numId w:val="4"/>
        </w:numPr>
        <w:jc w:val="both"/>
        <w:rPr>
          <w:rFonts w:ascii="Arial" w:hAnsi="Arial" w:cs="Arial"/>
          <w:sz w:val="22"/>
          <w:szCs w:val="22"/>
        </w:rPr>
      </w:pPr>
      <w:r w:rsidRPr="00A470FB">
        <w:rPr>
          <w:rFonts w:ascii="Arial" w:hAnsi="Arial" w:cs="Arial"/>
          <w:sz w:val="22"/>
          <w:szCs w:val="22"/>
        </w:rPr>
        <w:t>All advertised fees are an annual fee and if a programme continues into the next academic year a further fee will be required.</w:t>
      </w:r>
    </w:p>
    <w:p w14:paraId="2CBB0666" w14:textId="77777777" w:rsidR="0017380B" w:rsidRPr="00A470FB" w:rsidRDefault="0017380B" w:rsidP="00A470FB">
      <w:pPr>
        <w:numPr>
          <w:ilvl w:val="0"/>
          <w:numId w:val="4"/>
        </w:numPr>
        <w:jc w:val="both"/>
        <w:rPr>
          <w:rFonts w:ascii="Arial" w:hAnsi="Arial" w:cs="Arial"/>
          <w:sz w:val="22"/>
          <w:szCs w:val="22"/>
        </w:rPr>
      </w:pPr>
      <w:r w:rsidRPr="00A470FB">
        <w:rPr>
          <w:rFonts w:ascii="Arial" w:hAnsi="Arial" w:cs="Arial"/>
          <w:sz w:val="22"/>
          <w:szCs w:val="22"/>
        </w:rPr>
        <w:t>Fees may be paid by cash, cheque</w:t>
      </w:r>
      <w:r w:rsidR="0011143C" w:rsidRPr="00A470FB">
        <w:rPr>
          <w:rFonts w:ascii="Arial" w:hAnsi="Arial" w:cs="Arial"/>
          <w:sz w:val="22"/>
          <w:szCs w:val="22"/>
        </w:rPr>
        <w:t>, debit</w:t>
      </w:r>
      <w:r w:rsidRPr="00A470FB">
        <w:rPr>
          <w:rFonts w:ascii="Arial" w:hAnsi="Arial" w:cs="Arial"/>
          <w:sz w:val="22"/>
          <w:szCs w:val="22"/>
        </w:rPr>
        <w:t xml:space="preserve"> or credit card</w:t>
      </w:r>
      <w:r w:rsidR="00FF329A" w:rsidRPr="00A470FB">
        <w:rPr>
          <w:rFonts w:ascii="Arial" w:hAnsi="Arial" w:cs="Arial"/>
          <w:sz w:val="22"/>
          <w:szCs w:val="22"/>
        </w:rPr>
        <w:t xml:space="preserve"> or bank transfer</w:t>
      </w:r>
      <w:r w:rsidRPr="00A470FB">
        <w:rPr>
          <w:rFonts w:ascii="Arial" w:hAnsi="Arial" w:cs="Arial"/>
          <w:sz w:val="22"/>
          <w:szCs w:val="22"/>
        </w:rPr>
        <w:t>.</w:t>
      </w:r>
      <w:r w:rsidR="00FF329A" w:rsidRPr="00A470FB">
        <w:rPr>
          <w:rFonts w:ascii="Arial" w:hAnsi="Arial" w:cs="Arial"/>
          <w:sz w:val="22"/>
          <w:szCs w:val="22"/>
        </w:rPr>
        <w:t xml:space="preserve"> During th</w:t>
      </w:r>
      <w:r w:rsidR="00CA662C" w:rsidRPr="00A470FB">
        <w:rPr>
          <w:rFonts w:ascii="Arial" w:hAnsi="Arial" w:cs="Arial"/>
          <w:sz w:val="22"/>
          <w:szCs w:val="22"/>
        </w:rPr>
        <w:t>e</w:t>
      </w:r>
      <w:r w:rsidR="00FF329A" w:rsidRPr="00A470FB">
        <w:rPr>
          <w:rFonts w:ascii="Arial" w:hAnsi="Arial" w:cs="Arial"/>
          <w:sz w:val="22"/>
          <w:szCs w:val="22"/>
        </w:rPr>
        <w:t xml:space="preserve"> period of </w:t>
      </w:r>
      <w:r w:rsidR="00CA662C" w:rsidRPr="00A470FB">
        <w:rPr>
          <w:rFonts w:ascii="Arial" w:hAnsi="Arial" w:cs="Arial"/>
          <w:sz w:val="22"/>
          <w:szCs w:val="22"/>
        </w:rPr>
        <w:t>Covid restrictions</w:t>
      </w:r>
      <w:r w:rsidR="00FF329A" w:rsidRPr="00A470FB">
        <w:rPr>
          <w:rFonts w:ascii="Arial" w:hAnsi="Arial" w:cs="Arial"/>
          <w:sz w:val="22"/>
          <w:szCs w:val="22"/>
        </w:rPr>
        <w:t>, payment by card or bank transfer are preferred. Bank details provided upon request.</w:t>
      </w:r>
    </w:p>
    <w:p w14:paraId="1DF1534B" w14:textId="77777777" w:rsidR="0017380B" w:rsidRPr="00A470FB" w:rsidRDefault="00E54B07" w:rsidP="00A470FB">
      <w:pPr>
        <w:numPr>
          <w:ilvl w:val="0"/>
          <w:numId w:val="4"/>
        </w:numPr>
        <w:tabs>
          <w:tab w:val="left" w:pos="851"/>
        </w:tabs>
        <w:jc w:val="both"/>
        <w:rPr>
          <w:rFonts w:ascii="Arial" w:hAnsi="Arial" w:cs="Arial"/>
          <w:sz w:val="22"/>
          <w:szCs w:val="22"/>
        </w:rPr>
      </w:pPr>
      <w:r w:rsidRPr="00A470FB">
        <w:rPr>
          <w:rFonts w:ascii="Arial" w:hAnsi="Arial" w:cs="Arial"/>
          <w:sz w:val="22"/>
          <w:szCs w:val="22"/>
        </w:rPr>
        <w:t xml:space="preserve">   </w:t>
      </w:r>
      <w:r w:rsidR="0017380B" w:rsidRPr="00A470FB">
        <w:rPr>
          <w:rFonts w:ascii="Arial" w:hAnsi="Arial" w:cs="Arial"/>
          <w:sz w:val="22"/>
          <w:szCs w:val="22"/>
        </w:rPr>
        <w:t xml:space="preserve">Fees are payable </w:t>
      </w:r>
      <w:r w:rsidR="00FC7B6B" w:rsidRPr="00A470FB">
        <w:rPr>
          <w:rFonts w:ascii="Arial" w:hAnsi="Arial" w:cs="Arial"/>
          <w:sz w:val="22"/>
          <w:szCs w:val="22"/>
        </w:rPr>
        <w:t xml:space="preserve">in full </w:t>
      </w:r>
      <w:r w:rsidR="0017380B" w:rsidRPr="00A470FB">
        <w:rPr>
          <w:rFonts w:ascii="Arial" w:hAnsi="Arial" w:cs="Arial"/>
          <w:sz w:val="22"/>
          <w:szCs w:val="22"/>
        </w:rPr>
        <w:t>at the time of enrolment</w:t>
      </w:r>
      <w:r w:rsidR="008619B2" w:rsidRPr="00A470FB">
        <w:rPr>
          <w:rFonts w:ascii="Arial" w:hAnsi="Arial" w:cs="Arial"/>
          <w:sz w:val="22"/>
          <w:szCs w:val="22"/>
        </w:rPr>
        <w:t>.</w:t>
      </w:r>
    </w:p>
    <w:p w14:paraId="4E152EB9" w14:textId="77777777" w:rsidR="0017380B" w:rsidRPr="00A470FB" w:rsidRDefault="0017380B" w:rsidP="00A470FB">
      <w:pPr>
        <w:pStyle w:val="BodyText"/>
        <w:numPr>
          <w:ilvl w:val="0"/>
          <w:numId w:val="4"/>
        </w:numPr>
        <w:tabs>
          <w:tab w:val="left" w:pos="426"/>
        </w:tabs>
        <w:jc w:val="both"/>
        <w:rPr>
          <w:rFonts w:cs="Arial"/>
          <w:sz w:val="22"/>
          <w:szCs w:val="22"/>
        </w:rPr>
      </w:pPr>
      <w:r w:rsidRPr="00A470FB">
        <w:rPr>
          <w:rFonts w:cs="Arial"/>
          <w:sz w:val="22"/>
          <w:szCs w:val="22"/>
        </w:rPr>
        <w:t xml:space="preserve">In cases where the tuition fee is to be paid by the learner’s employer, </w:t>
      </w:r>
      <w:r w:rsidR="002C0C69" w:rsidRPr="00A470FB">
        <w:rPr>
          <w:rFonts w:cs="Arial"/>
          <w:sz w:val="22"/>
          <w:szCs w:val="22"/>
        </w:rPr>
        <w:t xml:space="preserve">the learner must provide a letter from the employer at enrolment and </w:t>
      </w:r>
      <w:r w:rsidRPr="00A470FB">
        <w:rPr>
          <w:rFonts w:cs="Arial"/>
          <w:sz w:val="22"/>
          <w:szCs w:val="22"/>
        </w:rPr>
        <w:t>the College will issue an invoice as soon as is practicable after enrolment</w:t>
      </w:r>
      <w:r w:rsidR="002C0C69" w:rsidRPr="00A470FB">
        <w:rPr>
          <w:rFonts w:cs="Arial"/>
          <w:sz w:val="22"/>
          <w:szCs w:val="22"/>
        </w:rPr>
        <w:t>.</w:t>
      </w:r>
    </w:p>
    <w:p w14:paraId="1DAE5E2E" w14:textId="701BD8CB" w:rsidR="0017380B" w:rsidRPr="00A470FB" w:rsidRDefault="0017380B" w:rsidP="00A470FB">
      <w:pPr>
        <w:pStyle w:val="BodyText"/>
        <w:numPr>
          <w:ilvl w:val="0"/>
          <w:numId w:val="4"/>
        </w:numPr>
        <w:tabs>
          <w:tab w:val="left" w:pos="426"/>
        </w:tabs>
        <w:jc w:val="both"/>
        <w:rPr>
          <w:rFonts w:cs="Arial"/>
          <w:sz w:val="22"/>
          <w:szCs w:val="22"/>
        </w:rPr>
      </w:pPr>
      <w:r w:rsidRPr="00A470FB">
        <w:rPr>
          <w:rFonts w:cs="Arial"/>
          <w:sz w:val="22"/>
          <w:szCs w:val="22"/>
        </w:rPr>
        <w:t xml:space="preserve">Where a tuition fee is paid by a grant through a public organisation, such as </w:t>
      </w:r>
      <w:proofErr w:type="spellStart"/>
      <w:r w:rsidRPr="00A470FB">
        <w:rPr>
          <w:rFonts w:cs="Arial"/>
          <w:sz w:val="22"/>
          <w:szCs w:val="22"/>
        </w:rPr>
        <w:t>Surestart</w:t>
      </w:r>
      <w:proofErr w:type="spellEnd"/>
      <w:r w:rsidRPr="00A470FB">
        <w:rPr>
          <w:rFonts w:cs="Arial"/>
          <w:sz w:val="22"/>
          <w:szCs w:val="22"/>
        </w:rPr>
        <w:t xml:space="preserve">, then the scheduling of the fees will be subject to the rules of the grant.  Any new schemes must be agreed by the </w:t>
      </w:r>
      <w:r w:rsidR="001F6630" w:rsidRPr="00A470FB">
        <w:rPr>
          <w:rFonts w:cs="Arial"/>
          <w:sz w:val="22"/>
          <w:szCs w:val="22"/>
        </w:rPr>
        <w:t>Business and Operations Manager.</w:t>
      </w:r>
    </w:p>
    <w:p w14:paraId="455FBE90" w14:textId="77777777" w:rsidR="006D616F" w:rsidRPr="00A470FB" w:rsidRDefault="006D616F" w:rsidP="00A470FB">
      <w:pPr>
        <w:pStyle w:val="BodyText"/>
        <w:numPr>
          <w:ilvl w:val="0"/>
          <w:numId w:val="4"/>
        </w:numPr>
        <w:tabs>
          <w:tab w:val="left" w:pos="426"/>
        </w:tabs>
        <w:jc w:val="both"/>
        <w:rPr>
          <w:rFonts w:cs="Arial"/>
          <w:sz w:val="22"/>
          <w:szCs w:val="22"/>
        </w:rPr>
      </w:pPr>
      <w:r w:rsidRPr="00A470FB">
        <w:rPr>
          <w:rFonts w:cs="Arial"/>
          <w:sz w:val="22"/>
          <w:szCs w:val="22"/>
        </w:rPr>
        <w:t>Where a learner is on an Apprenticeship Scheme and enrols on a course (</w:t>
      </w:r>
      <w:proofErr w:type="spellStart"/>
      <w:r w:rsidRPr="00A470FB">
        <w:rPr>
          <w:rFonts w:cs="Arial"/>
          <w:sz w:val="22"/>
          <w:szCs w:val="22"/>
        </w:rPr>
        <w:t>eg.</w:t>
      </w:r>
      <w:proofErr w:type="spellEnd"/>
      <w:r w:rsidRPr="00A470FB">
        <w:rPr>
          <w:rFonts w:cs="Arial"/>
          <w:sz w:val="22"/>
          <w:szCs w:val="22"/>
        </w:rPr>
        <w:t>, GCSE Maths or GCSE English) at the College, a</w:t>
      </w:r>
      <w:r w:rsidR="00B5321A" w:rsidRPr="00A470FB">
        <w:rPr>
          <w:rFonts w:cs="Arial"/>
          <w:sz w:val="22"/>
          <w:szCs w:val="22"/>
        </w:rPr>
        <w:t xml:space="preserve"> </w:t>
      </w:r>
      <w:r w:rsidRPr="00A470FB">
        <w:rPr>
          <w:rFonts w:cs="Arial"/>
          <w:sz w:val="22"/>
          <w:szCs w:val="22"/>
        </w:rPr>
        <w:t>fee payable by the apprenticeship provider</w:t>
      </w:r>
      <w:r w:rsidR="00F06B7D" w:rsidRPr="00A470FB">
        <w:rPr>
          <w:rFonts w:cs="Arial"/>
          <w:sz w:val="22"/>
          <w:szCs w:val="22"/>
        </w:rPr>
        <w:t xml:space="preserve"> will be agreed with the provider in advance of course commencement.</w:t>
      </w:r>
      <w:r w:rsidR="00B5321A" w:rsidRPr="00A470FB">
        <w:rPr>
          <w:rFonts w:cs="Arial"/>
          <w:sz w:val="22"/>
          <w:szCs w:val="22"/>
        </w:rPr>
        <w:t xml:space="preserve"> This provision also applies to those who are enrolled as full-time learners at other institutions, </w:t>
      </w:r>
      <w:r w:rsidR="000340B4" w:rsidRPr="00A470FB">
        <w:rPr>
          <w:rFonts w:cs="Arial"/>
          <w:sz w:val="22"/>
          <w:szCs w:val="22"/>
        </w:rPr>
        <w:t>with fees payable by the other institutions</w:t>
      </w:r>
      <w:r w:rsidR="00B5321A" w:rsidRPr="00A470FB">
        <w:rPr>
          <w:rFonts w:cs="Arial"/>
          <w:sz w:val="22"/>
          <w:szCs w:val="22"/>
        </w:rPr>
        <w:t>.</w:t>
      </w:r>
    </w:p>
    <w:p w14:paraId="051E6877" w14:textId="77777777" w:rsidR="006E461B" w:rsidRPr="00A470FB" w:rsidRDefault="006E461B" w:rsidP="00A470FB">
      <w:pPr>
        <w:pStyle w:val="BodyText"/>
        <w:jc w:val="both"/>
        <w:rPr>
          <w:rFonts w:cs="Arial"/>
          <w:b/>
          <w:sz w:val="22"/>
          <w:szCs w:val="22"/>
        </w:rPr>
      </w:pPr>
    </w:p>
    <w:p w14:paraId="7A9A6203" w14:textId="77777777" w:rsidR="007877C9" w:rsidRPr="00A470FB" w:rsidRDefault="007877C9" w:rsidP="00A470FB">
      <w:pPr>
        <w:pStyle w:val="BodyText"/>
        <w:ind w:left="426"/>
        <w:jc w:val="both"/>
        <w:rPr>
          <w:rFonts w:cs="Arial"/>
          <w:b/>
          <w:sz w:val="22"/>
          <w:szCs w:val="22"/>
        </w:rPr>
      </w:pPr>
    </w:p>
    <w:p w14:paraId="0FAF038E" w14:textId="77777777" w:rsidR="0017380B" w:rsidRPr="00A470FB" w:rsidRDefault="0017380B" w:rsidP="00A470FB">
      <w:pPr>
        <w:pStyle w:val="BodyText"/>
        <w:numPr>
          <w:ilvl w:val="1"/>
          <w:numId w:val="4"/>
        </w:numPr>
        <w:tabs>
          <w:tab w:val="left" w:pos="426"/>
          <w:tab w:val="left" w:pos="851"/>
        </w:tabs>
        <w:jc w:val="both"/>
        <w:rPr>
          <w:rFonts w:cs="Arial"/>
          <w:b/>
          <w:sz w:val="22"/>
          <w:szCs w:val="22"/>
        </w:rPr>
      </w:pPr>
      <w:r w:rsidRPr="00A470FB">
        <w:rPr>
          <w:rFonts w:cs="Arial"/>
          <w:b/>
          <w:sz w:val="22"/>
          <w:szCs w:val="22"/>
        </w:rPr>
        <w:t>REMISSION OF FEES</w:t>
      </w:r>
    </w:p>
    <w:p w14:paraId="482818CE" w14:textId="77777777" w:rsidR="0017380B" w:rsidRPr="00A470FB" w:rsidRDefault="0017380B" w:rsidP="00A470FB">
      <w:pPr>
        <w:pStyle w:val="BodyText"/>
        <w:jc w:val="both"/>
        <w:rPr>
          <w:rFonts w:cs="Arial"/>
          <w:b/>
          <w:sz w:val="22"/>
          <w:szCs w:val="22"/>
        </w:rPr>
      </w:pPr>
    </w:p>
    <w:p w14:paraId="454C75D8" w14:textId="77777777" w:rsidR="0017380B" w:rsidRPr="00A470FB" w:rsidRDefault="0017380B" w:rsidP="00A470FB">
      <w:pPr>
        <w:pStyle w:val="BodyText"/>
        <w:numPr>
          <w:ilvl w:val="0"/>
          <w:numId w:val="5"/>
        </w:numPr>
        <w:tabs>
          <w:tab w:val="left" w:pos="426"/>
        </w:tabs>
        <w:jc w:val="both"/>
        <w:rPr>
          <w:rFonts w:cs="Arial"/>
          <w:sz w:val="22"/>
          <w:szCs w:val="22"/>
        </w:rPr>
      </w:pPr>
      <w:r w:rsidRPr="00A470FB">
        <w:rPr>
          <w:rFonts w:cs="Arial"/>
          <w:sz w:val="22"/>
          <w:szCs w:val="22"/>
        </w:rPr>
        <w:t xml:space="preserve">The criteria for remission of fees on </w:t>
      </w:r>
      <w:r w:rsidR="000C11DE" w:rsidRPr="00A470FB">
        <w:rPr>
          <w:rFonts w:cs="Arial"/>
          <w:sz w:val="22"/>
          <w:szCs w:val="22"/>
        </w:rPr>
        <w:t>ESFA</w:t>
      </w:r>
      <w:r w:rsidRPr="00A470FB">
        <w:rPr>
          <w:rFonts w:cs="Arial"/>
          <w:sz w:val="22"/>
          <w:szCs w:val="22"/>
        </w:rPr>
        <w:t xml:space="preserve"> funded courses will be as directed annually by the </w:t>
      </w:r>
      <w:r w:rsidR="000C11DE" w:rsidRPr="00A470FB">
        <w:rPr>
          <w:rFonts w:cs="Arial"/>
          <w:sz w:val="22"/>
          <w:szCs w:val="22"/>
        </w:rPr>
        <w:t>ESFA</w:t>
      </w:r>
      <w:r w:rsidRPr="00A470FB">
        <w:rPr>
          <w:rFonts w:cs="Arial"/>
          <w:sz w:val="22"/>
          <w:szCs w:val="22"/>
        </w:rPr>
        <w:t xml:space="preserve">. </w:t>
      </w:r>
      <w:r w:rsidR="001F3C75" w:rsidRPr="00A470FB">
        <w:rPr>
          <w:rFonts w:cs="Arial"/>
          <w:sz w:val="22"/>
          <w:szCs w:val="22"/>
        </w:rPr>
        <w:t>A student must meet the ESFA funding eligibility</w:t>
      </w:r>
      <w:r w:rsidR="00DD27AC" w:rsidRPr="00A470FB">
        <w:rPr>
          <w:rFonts w:cs="Arial"/>
          <w:sz w:val="22"/>
          <w:szCs w:val="22"/>
        </w:rPr>
        <w:t>,</w:t>
      </w:r>
      <w:r w:rsidR="001F3C75" w:rsidRPr="00A470FB">
        <w:rPr>
          <w:rFonts w:cs="Arial"/>
          <w:sz w:val="22"/>
          <w:szCs w:val="22"/>
        </w:rPr>
        <w:t xml:space="preserve"> as set out in the </w:t>
      </w:r>
      <w:r w:rsidR="00DD27AC" w:rsidRPr="00A470FB">
        <w:rPr>
          <w:rFonts w:cs="Arial"/>
          <w:sz w:val="22"/>
          <w:szCs w:val="22"/>
        </w:rPr>
        <w:t>Adult education budget: funding rules</w:t>
      </w:r>
      <w:r w:rsidR="00271374" w:rsidRPr="00A470FB">
        <w:rPr>
          <w:rFonts w:cs="Arial"/>
          <w:sz w:val="22"/>
          <w:szCs w:val="22"/>
        </w:rPr>
        <w:t xml:space="preserve"> (see </w:t>
      </w:r>
      <w:hyperlink r:id="rId11" w:history="1">
        <w:r w:rsidR="00271374" w:rsidRPr="00A470FB">
          <w:rPr>
            <w:rStyle w:val="Hyperlink"/>
            <w:rFonts w:cs="Arial"/>
            <w:color w:val="auto"/>
            <w:sz w:val="22"/>
            <w:szCs w:val="22"/>
          </w:rPr>
          <w:t>https://www.gov.uk/guidance/sfa-funding-rules</w:t>
        </w:r>
      </w:hyperlink>
      <w:r w:rsidR="00271374" w:rsidRPr="00A470FB">
        <w:rPr>
          <w:rFonts w:cs="Arial"/>
          <w:sz w:val="22"/>
          <w:szCs w:val="22"/>
        </w:rPr>
        <w:t xml:space="preserve"> )</w:t>
      </w:r>
      <w:r w:rsidR="001F3C75" w:rsidRPr="00A470FB">
        <w:rPr>
          <w:rFonts w:cs="Arial"/>
          <w:sz w:val="22"/>
          <w:szCs w:val="22"/>
        </w:rPr>
        <w:t xml:space="preserve"> before any criteria for remission is applied.</w:t>
      </w:r>
    </w:p>
    <w:p w14:paraId="2151C599" w14:textId="77777777" w:rsidR="0017380B" w:rsidRPr="00A470FB" w:rsidRDefault="0017380B" w:rsidP="00A470FB">
      <w:pPr>
        <w:pStyle w:val="BodyText"/>
        <w:numPr>
          <w:ilvl w:val="0"/>
          <w:numId w:val="5"/>
        </w:numPr>
        <w:tabs>
          <w:tab w:val="left" w:pos="426"/>
        </w:tabs>
        <w:jc w:val="both"/>
        <w:rPr>
          <w:rFonts w:cs="Arial"/>
          <w:sz w:val="22"/>
          <w:szCs w:val="22"/>
        </w:rPr>
      </w:pPr>
      <w:r w:rsidRPr="00A470FB">
        <w:rPr>
          <w:rFonts w:cs="Arial"/>
          <w:sz w:val="22"/>
          <w:szCs w:val="22"/>
        </w:rPr>
        <w:t xml:space="preserve">Remission of tuition fees for learners on courses provided under contract with </w:t>
      </w:r>
      <w:r w:rsidR="000E00EA" w:rsidRPr="00A470FB">
        <w:rPr>
          <w:rFonts w:cs="Arial"/>
          <w:sz w:val="22"/>
          <w:szCs w:val="22"/>
        </w:rPr>
        <w:t>other organisations</w:t>
      </w:r>
      <w:r w:rsidRPr="00A470FB">
        <w:rPr>
          <w:rFonts w:cs="Arial"/>
          <w:sz w:val="22"/>
          <w:szCs w:val="22"/>
        </w:rPr>
        <w:t xml:space="preserve"> is given according to criteria agreed annually in the contract.  </w:t>
      </w:r>
    </w:p>
    <w:p w14:paraId="59164829" w14:textId="77777777" w:rsidR="0017380B" w:rsidRPr="00A470FB" w:rsidRDefault="0017380B" w:rsidP="00A470FB">
      <w:pPr>
        <w:pStyle w:val="BodyText"/>
        <w:numPr>
          <w:ilvl w:val="0"/>
          <w:numId w:val="5"/>
        </w:numPr>
        <w:tabs>
          <w:tab w:val="left" w:pos="426"/>
        </w:tabs>
        <w:jc w:val="both"/>
        <w:rPr>
          <w:rFonts w:cs="Arial"/>
          <w:sz w:val="22"/>
          <w:szCs w:val="22"/>
        </w:rPr>
      </w:pPr>
      <w:r w:rsidRPr="00A470FB">
        <w:rPr>
          <w:rFonts w:cs="Arial"/>
          <w:sz w:val="22"/>
          <w:szCs w:val="22"/>
        </w:rPr>
        <w:t>For</w:t>
      </w:r>
      <w:r w:rsidR="0011143C" w:rsidRPr="00A470FB">
        <w:rPr>
          <w:rFonts w:cs="Arial"/>
          <w:sz w:val="22"/>
          <w:szCs w:val="22"/>
        </w:rPr>
        <w:t xml:space="preserve"> College staff</w:t>
      </w:r>
      <w:r w:rsidRPr="00A470FB">
        <w:rPr>
          <w:rFonts w:cs="Arial"/>
          <w:sz w:val="22"/>
          <w:szCs w:val="22"/>
        </w:rPr>
        <w:t xml:space="preserve">, financial support </w:t>
      </w:r>
      <w:r w:rsidR="00D432F6" w:rsidRPr="00A470FB">
        <w:rPr>
          <w:rFonts w:cs="Arial"/>
          <w:sz w:val="22"/>
          <w:szCs w:val="22"/>
        </w:rPr>
        <w:t xml:space="preserve">with tuition fees and examination costs </w:t>
      </w:r>
      <w:r w:rsidR="00FD26FE" w:rsidRPr="00A470FB">
        <w:rPr>
          <w:rFonts w:cs="Arial"/>
          <w:sz w:val="22"/>
          <w:szCs w:val="22"/>
        </w:rPr>
        <w:t xml:space="preserve">on </w:t>
      </w:r>
      <w:r w:rsidR="00D432F6" w:rsidRPr="00A470FB">
        <w:rPr>
          <w:rFonts w:cs="Arial"/>
          <w:sz w:val="22"/>
          <w:szCs w:val="22"/>
        </w:rPr>
        <w:t xml:space="preserve">adult courses </w:t>
      </w:r>
      <w:r w:rsidRPr="00A470FB">
        <w:rPr>
          <w:rFonts w:cs="Arial"/>
          <w:sz w:val="22"/>
          <w:szCs w:val="22"/>
        </w:rPr>
        <w:t xml:space="preserve">will be considered following submission of a staff development form and in accordance with the principles set out in the College’s </w:t>
      </w:r>
      <w:r w:rsidR="0014351A" w:rsidRPr="00A470FB">
        <w:rPr>
          <w:rFonts w:cs="Arial"/>
          <w:sz w:val="22"/>
          <w:szCs w:val="22"/>
        </w:rPr>
        <w:t>CPD</w:t>
      </w:r>
      <w:r w:rsidRPr="00A470FB">
        <w:rPr>
          <w:rFonts w:cs="Arial"/>
          <w:sz w:val="22"/>
          <w:szCs w:val="22"/>
        </w:rPr>
        <w:t xml:space="preserve"> Policy.</w:t>
      </w:r>
      <w:r w:rsidR="00D432F6" w:rsidRPr="00A470FB">
        <w:rPr>
          <w:rFonts w:cs="Arial"/>
          <w:sz w:val="22"/>
          <w:szCs w:val="22"/>
        </w:rPr>
        <w:t xml:space="preserve">  </w:t>
      </w:r>
    </w:p>
    <w:p w14:paraId="46DB34F8" w14:textId="77777777" w:rsidR="0017380B" w:rsidRPr="00A470FB" w:rsidRDefault="0017380B" w:rsidP="00A470FB">
      <w:pPr>
        <w:pStyle w:val="BodyText"/>
        <w:numPr>
          <w:ilvl w:val="0"/>
          <w:numId w:val="5"/>
        </w:numPr>
        <w:tabs>
          <w:tab w:val="left" w:pos="426"/>
        </w:tabs>
        <w:jc w:val="both"/>
        <w:rPr>
          <w:rFonts w:cs="Arial"/>
          <w:sz w:val="22"/>
          <w:szCs w:val="22"/>
        </w:rPr>
      </w:pPr>
      <w:r w:rsidRPr="00A470FB">
        <w:rPr>
          <w:rFonts w:cs="Arial"/>
          <w:sz w:val="22"/>
          <w:szCs w:val="22"/>
        </w:rPr>
        <w:t>Further remission of tuition fees is at the Principal’s discretion.</w:t>
      </w:r>
    </w:p>
    <w:p w14:paraId="628BF365" w14:textId="77777777" w:rsidR="00CD1154" w:rsidRPr="00A470FB" w:rsidRDefault="0017380B" w:rsidP="00A470FB">
      <w:pPr>
        <w:pStyle w:val="BodyText"/>
        <w:numPr>
          <w:ilvl w:val="0"/>
          <w:numId w:val="5"/>
        </w:numPr>
        <w:tabs>
          <w:tab w:val="left" w:pos="426"/>
        </w:tabs>
        <w:jc w:val="both"/>
        <w:rPr>
          <w:rFonts w:cs="Arial"/>
          <w:sz w:val="22"/>
          <w:szCs w:val="22"/>
        </w:rPr>
      </w:pPr>
      <w:r w:rsidRPr="00A470FB">
        <w:rPr>
          <w:rFonts w:cs="Arial"/>
          <w:sz w:val="22"/>
          <w:szCs w:val="22"/>
        </w:rPr>
        <w:t xml:space="preserve">There will be no fee remission on courses operated </w:t>
      </w:r>
      <w:r w:rsidR="0011143C" w:rsidRPr="00A470FB">
        <w:rPr>
          <w:rFonts w:cs="Arial"/>
          <w:sz w:val="22"/>
          <w:szCs w:val="22"/>
        </w:rPr>
        <w:t>as full cost recovery.</w:t>
      </w:r>
    </w:p>
    <w:p w14:paraId="2E0559B6" w14:textId="77777777" w:rsidR="00D20808" w:rsidRPr="00A470FB" w:rsidRDefault="00D20808" w:rsidP="00A470FB">
      <w:pPr>
        <w:pStyle w:val="BodyText"/>
        <w:numPr>
          <w:ilvl w:val="0"/>
          <w:numId w:val="5"/>
        </w:numPr>
        <w:tabs>
          <w:tab w:val="left" w:pos="426"/>
        </w:tabs>
        <w:jc w:val="both"/>
        <w:rPr>
          <w:rFonts w:cs="Arial"/>
          <w:sz w:val="22"/>
          <w:szCs w:val="22"/>
        </w:rPr>
      </w:pPr>
      <w:r w:rsidRPr="00A470FB">
        <w:rPr>
          <w:rFonts w:cs="Arial"/>
          <w:sz w:val="22"/>
          <w:szCs w:val="22"/>
        </w:rPr>
        <w:lastRenderedPageBreak/>
        <w:t xml:space="preserve">The criteria for remission on </w:t>
      </w:r>
      <w:r w:rsidR="000C11DE" w:rsidRPr="00A470FB">
        <w:rPr>
          <w:rFonts w:cs="Arial"/>
          <w:sz w:val="22"/>
          <w:szCs w:val="22"/>
        </w:rPr>
        <w:t>Adult Education Budget</w:t>
      </w:r>
      <w:r w:rsidRPr="00A470FB">
        <w:rPr>
          <w:rFonts w:cs="Arial"/>
          <w:sz w:val="22"/>
          <w:szCs w:val="22"/>
        </w:rPr>
        <w:t xml:space="preserve"> </w:t>
      </w:r>
      <w:r w:rsidR="000C11DE" w:rsidRPr="00A470FB">
        <w:rPr>
          <w:rFonts w:cs="Arial"/>
          <w:sz w:val="22"/>
          <w:szCs w:val="22"/>
        </w:rPr>
        <w:t xml:space="preserve">funded </w:t>
      </w:r>
      <w:r w:rsidRPr="00A470FB">
        <w:rPr>
          <w:rFonts w:cs="Arial"/>
          <w:sz w:val="22"/>
          <w:szCs w:val="22"/>
        </w:rPr>
        <w:t xml:space="preserve">and </w:t>
      </w:r>
      <w:r w:rsidR="000E00EA" w:rsidRPr="00A470FB">
        <w:rPr>
          <w:rFonts w:cs="Arial"/>
          <w:sz w:val="22"/>
          <w:szCs w:val="22"/>
        </w:rPr>
        <w:t>other adult provision courses</w:t>
      </w:r>
      <w:r w:rsidRPr="00A470FB">
        <w:rPr>
          <w:rFonts w:cs="Arial"/>
          <w:sz w:val="22"/>
          <w:szCs w:val="22"/>
        </w:rPr>
        <w:t xml:space="preserve"> will be available </w:t>
      </w:r>
      <w:r w:rsidR="0032090A" w:rsidRPr="00A470FB">
        <w:rPr>
          <w:rFonts w:cs="Arial"/>
          <w:sz w:val="22"/>
          <w:szCs w:val="22"/>
        </w:rPr>
        <w:t>on the College Website (‘Adult’ section) and/or the College Prospectus</w:t>
      </w:r>
      <w:r w:rsidRPr="00A470FB">
        <w:rPr>
          <w:rFonts w:cs="Arial"/>
          <w:sz w:val="22"/>
          <w:szCs w:val="22"/>
        </w:rPr>
        <w:t>.</w:t>
      </w:r>
    </w:p>
    <w:p w14:paraId="1E4F63CD" w14:textId="77777777" w:rsidR="00D20808" w:rsidRPr="00A470FB" w:rsidRDefault="00D20808" w:rsidP="00A470FB">
      <w:pPr>
        <w:pStyle w:val="BodyText"/>
        <w:tabs>
          <w:tab w:val="left" w:pos="426"/>
        </w:tabs>
        <w:ind w:left="862"/>
        <w:jc w:val="both"/>
        <w:rPr>
          <w:rFonts w:cs="Arial"/>
          <w:sz w:val="22"/>
          <w:szCs w:val="22"/>
        </w:rPr>
      </w:pPr>
    </w:p>
    <w:p w14:paraId="66B46A4A" w14:textId="77777777" w:rsidR="0017380B" w:rsidRPr="00A470FB" w:rsidRDefault="0017380B" w:rsidP="00A470FB">
      <w:pPr>
        <w:pStyle w:val="BodyText"/>
        <w:numPr>
          <w:ilvl w:val="0"/>
          <w:numId w:val="2"/>
        </w:numPr>
        <w:tabs>
          <w:tab w:val="left" w:pos="426"/>
        </w:tabs>
        <w:jc w:val="both"/>
        <w:rPr>
          <w:rFonts w:cs="Arial"/>
          <w:b/>
          <w:sz w:val="22"/>
          <w:szCs w:val="22"/>
        </w:rPr>
      </w:pPr>
      <w:r w:rsidRPr="00A470FB">
        <w:rPr>
          <w:rFonts w:cs="Arial"/>
          <w:b/>
          <w:sz w:val="22"/>
          <w:szCs w:val="22"/>
        </w:rPr>
        <w:t>LIABILITY FOR FEE PAYMENT</w:t>
      </w:r>
    </w:p>
    <w:p w14:paraId="325E8947" w14:textId="77777777" w:rsidR="0017380B" w:rsidRPr="00A470FB" w:rsidRDefault="0017380B" w:rsidP="00A470FB">
      <w:pPr>
        <w:pStyle w:val="BodyText"/>
        <w:jc w:val="both"/>
        <w:rPr>
          <w:rFonts w:cs="Arial"/>
          <w:sz w:val="22"/>
          <w:szCs w:val="22"/>
        </w:rPr>
      </w:pPr>
    </w:p>
    <w:p w14:paraId="6FC52DF3" w14:textId="77777777" w:rsidR="0017380B" w:rsidRPr="00A470FB" w:rsidRDefault="0017380B" w:rsidP="00A470FB">
      <w:pPr>
        <w:pStyle w:val="BodyText"/>
        <w:ind w:left="397"/>
        <w:jc w:val="both"/>
        <w:rPr>
          <w:rFonts w:cs="Arial"/>
          <w:sz w:val="22"/>
          <w:szCs w:val="22"/>
        </w:rPr>
      </w:pPr>
      <w:r w:rsidRPr="00A470FB">
        <w:rPr>
          <w:rFonts w:cs="Arial"/>
          <w:sz w:val="22"/>
          <w:szCs w:val="22"/>
        </w:rPr>
        <w:t>Where learners do not pay the full fee due for which they are liable at enrolment, the learner must complete and sign a fees liability form stating that they accept liability for the full amount of fees due or</w:t>
      </w:r>
      <w:r w:rsidR="00C75429" w:rsidRPr="00A470FB">
        <w:rPr>
          <w:rFonts w:cs="Arial"/>
          <w:sz w:val="22"/>
          <w:szCs w:val="22"/>
        </w:rPr>
        <w:t>,</w:t>
      </w:r>
      <w:r w:rsidRPr="00A470FB">
        <w:rPr>
          <w:rFonts w:cs="Arial"/>
          <w:sz w:val="22"/>
          <w:szCs w:val="22"/>
        </w:rPr>
        <w:t xml:space="preserve"> in cases w</w:t>
      </w:r>
      <w:r w:rsidR="00E6468C" w:rsidRPr="00A470FB">
        <w:rPr>
          <w:rFonts w:cs="Arial"/>
          <w:sz w:val="22"/>
          <w:szCs w:val="22"/>
        </w:rPr>
        <w:t>h</w:t>
      </w:r>
      <w:r w:rsidRPr="00A470FB">
        <w:rPr>
          <w:rFonts w:cs="Arial"/>
          <w:sz w:val="22"/>
          <w:szCs w:val="22"/>
        </w:rPr>
        <w:t>ere the fee is to be paid by an employer or other sponsor</w:t>
      </w:r>
      <w:r w:rsidR="00C75429" w:rsidRPr="00A470FB">
        <w:rPr>
          <w:rFonts w:cs="Arial"/>
          <w:sz w:val="22"/>
          <w:szCs w:val="22"/>
        </w:rPr>
        <w:t>,</w:t>
      </w:r>
      <w:r w:rsidRPr="00A470FB">
        <w:rPr>
          <w:rFonts w:cs="Arial"/>
          <w:sz w:val="22"/>
          <w:szCs w:val="22"/>
        </w:rPr>
        <w:t xml:space="preserve"> provide a letter from them confirming liability for fees.</w:t>
      </w:r>
    </w:p>
    <w:p w14:paraId="7A80B637" w14:textId="77777777" w:rsidR="0017380B" w:rsidRPr="00A470FB" w:rsidRDefault="0017380B" w:rsidP="00A470FB">
      <w:pPr>
        <w:pStyle w:val="BodyText"/>
        <w:ind w:left="397"/>
        <w:jc w:val="both"/>
        <w:rPr>
          <w:rFonts w:cs="Arial"/>
          <w:sz w:val="22"/>
          <w:szCs w:val="22"/>
        </w:rPr>
      </w:pPr>
    </w:p>
    <w:p w14:paraId="36DB4E66" w14:textId="77777777" w:rsidR="0017380B" w:rsidRPr="00A470FB" w:rsidRDefault="0017380B" w:rsidP="00A470FB">
      <w:pPr>
        <w:pStyle w:val="BodyText"/>
        <w:numPr>
          <w:ilvl w:val="0"/>
          <w:numId w:val="2"/>
        </w:numPr>
        <w:tabs>
          <w:tab w:val="left" w:pos="426"/>
        </w:tabs>
        <w:jc w:val="both"/>
        <w:rPr>
          <w:rFonts w:cs="Arial"/>
          <w:b/>
          <w:sz w:val="22"/>
          <w:szCs w:val="22"/>
        </w:rPr>
      </w:pPr>
      <w:r w:rsidRPr="00A470FB">
        <w:rPr>
          <w:rFonts w:cs="Arial"/>
          <w:b/>
          <w:sz w:val="22"/>
          <w:szCs w:val="22"/>
        </w:rPr>
        <w:t>UNPAID FEES</w:t>
      </w:r>
    </w:p>
    <w:p w14:paraId="165B609F" w14:textId="77777777" w:rsidR="0017380B" w:rsidRPr="00A470FB" w:rsidRDefault="0017380B" w:rsidP="00A470FB">
      <w:pPr>
        <w:pStyle w:val="BodyText"/>
        <w:jc w:val="both"/>
        <w:rPr>
          <w:rFonts w:cs="Arial"/>
          <w:sz w:val="22"/>
          <w:szCs w:val="22"/>
        </w:rPr>
      </w:pPr>
    </w:p>
    <w:p w14:paraId="4A9664C4" w14:textId="77777777" w:rsidR="0017380B" w:rsidRPr="00A470FB" w:rsidRDefault="0017380B" w:rsidP="00A470FB">
      <w:pPr>
        <w:pStyle w:val="BodyText"/>
        <w:ind w:left="851" w:hanging="425"/>
        <w:jc w:val="both"/>
        <w:rPr>
          <w:rFonts w:cs="Arial"/>
          <w:sz w:val="22"/>
          <w:szCs w:val="22"/>
        </w:rPr>
      </w:pPr>
      <w:r w:rsidRPr="00A470FB">
        <w:rPr>
          <w:rFonts w:cs="Arial"/>
          <w:sz w:val="22"/>
          <w:szCs w:val="22"/>
        </w:rPr>
        <w:t>a)</w:t>
      </w:r>
      <w:r w:rsidRPr="00A470FB">
        <w:rPr>
          <w:rFonts w:cs="Arial"/>
          <w:sz w:val="22"/>
          <w:szCs w:val="22"/>
        </w:rPr>
        <w:tab/>
        <w:t>Where fees remain unpaid 4 weeks after the due date (or 4 weeks from the date of issue of an invoice to an employer/sponsor) learners may be prevented from attending their programme or from participating in any relevant examinations/assessments.</w:t>
      </w:r>
    </w:p>
    <w:p w14:paraId="06A4851B" w14:textId="77777777" w:rsidR="0017380B" w:rsidRPr="00A470FB" w:rsidRDefault="0017380B" w:rsidP="00A470FB">
      <w:pPr>
        <w:pStyle w:val="BodyText"/>
        <w:ind w:left="851" w:hanging="425"/>
        <w:jc w:val="both"/>
        <w:rPr>
          <w:rFonts w:cs="Arial"/>
          <w:sz w:val="22"/>
          <w:szCs w:val="22"/>
        </w:rPr>
      </w:pPr>
      <w:r w:rsidRPr="00A470FB">
        <w:rPr>
          <w:rFonts w:cs="Arial"/>
          <w:sz w:val="22"/>
          <w:szCs w:val="22"/>
        </w:rPr>
        <w:t>b)</w:t>
      </w:r>
      <w:r w:rsidRPr="00A470FB">
        <w:rPr>
          <w:rFonts w:cs="Arial"/>
          <w:sz w:val="22"/>
          <w:szCs w:val="22"/>
        </w:rPr>
        <w:tab/>
        <w:t>Where continuing learners fail to pay any outstanding fees by the end of the academic year, they may be prevented from re-enrolling onto further courses at the College.</w:t>
      </w:r>
    </w:p>
    <w:p w14:paraId="7092FE60" w14:textId="77777777" w:rsidR="0017380B" w:rsidRPr="00A470FB" w:rsidRDefault="0017380B" w:rsidP="00A470FB">
      <w:pPr>
        <w:pStyle w:val="BodyText"/>
        <w:jc w:val="both"/>
        <w:rPr>
          <w:rFonts w:cs="Arial"/>
          <w:sz w:val="22"/>
          <w:szCs w:val="22"/>
        </w:rPr>
      </w:pPr>
    </w:p>
    <w:p w14:paraId="52359119" w14:textId="77777777" w:rsidR="0017380B" w:rsidRPr="00A470FB" w:rsidRDefault="00494070" w:rsidP="00A470FB">
      <w:pPr>
        <w:pStyle w:val="BodyText"/>
        <w:numPr>
          <w:ilvl w:val="0"/>
          <w:numId w:val="2"/>
        </w:numPr>
        <w:tabs>
          <w:tab w:val="left" w:pos="426"/>
          <w:tab w:val="left" w:pos="851"/>
        </w:tabs>
        <w:jc w:val="both"/>
        <w:rPr>
          <w:rFonts w:cs="Arial"/>
          <w:b/>
          <w:sz w:val="22"/>
          <w:szCs w:val="22"/>
        </w:rPr>
      </w:pPr>
      <w:r w:rsidRPr="00A470FB">
        <w:rPr>
          <w:rFonts w:cs="Arial"/>
          <w:b/>
          <w:sz w:val="22"/>
          <w:szCs w:val="22"/>
        </w:rPr>
        <w:t xml:space="preserve">DISCRETIONARY </w:t>
      </w:r>
      <w:r w:rsidR="0017380B" w:rsidRPr="00A470FB">
        <w:rPr>
          <w:rFonts w:cs="Arial"/>
          <w:b/>
          <w:sz w:val="22"/>
          <w:szCs w:val="22"/>
        </w:rPr>
        <w:t>LEARNER SUPPORT FUNDS</w:t>
      </w:r>
    </w:p>
    <w:p w14:paraId="6C0C5F65" w14:textId="77777777" w:rsidR="0017380B" w:rsidRPr="00A470FB" w:rsidRDefault="0017380B" w:rsidP="00A470FB">
      <w:pPr>
        <w:pStyle w:val="BodyText"/>
        <w:jc w:val="both"/>
        <w:rPr>
          <w:rFonts w:cs="Arial"/>
          <w:sz w:val="22"/>
          <w:szCs w:val="22"/>
        </w:rPr>
      </w:pPr>
    </w:p>
    <w:p w14:paraId="31B49470" w14:textId="77777777" w:rsidR="0017380B" w:rsidRPr="00A470FB" w:rsidRDefault="0017380B" w:rsidP="00A470FB">
      <w:pPr>
        <w:pStyle w:val="BodyText"/>
        <w:ind w:left="397"/>
        <w:jc w:val="both"/>
        <w:rPr>
          <w:rFonts w:cs="Arial"/>
          <w:sz w:val="22"/>
          <w:szCs w:val="22"/>
        </w:rPr>
      </w:pPr>
      <w:r w:rsidRPr="00A470FB">
        <w:rPr>
          <w:rFonts w:cs="Arial"/>
          <w:sz w:val="22"/>
          <w:szCs w:val="22"/>
        </w:rPr>
        <w:t xml:space="preserve">The College receives </w:t>
      </w:r>
      <w:r w:rsidR="00494070" w:rsidRPr="00A470FB">
        <w:rPr>
          <w:rFonts w:cs="Arial"/>
          <w:sz w:val="22"/>
          <w:szCs w:val="22"/>
        </w:rPr>
        <w:t>discretionary</w:t>
      </w:r>
      <w:r w:rsidR="00D554A3" w:rsidRPr="00A470FB">
        <w:rPr>
          <w:rFonts w:cs="Arial"/>
          <w:sz w:val="22"/>
          <w:szCs w:val="22"/>
        </w:rPr>
        <w:t xml:space="preserve"> </w:t>
      </w:r>
      <w:r w:rsidR="00D20808" w:rsidRPr="00A470FB">
        <w:rPr>
          <w:rFonts w:cs="Arial"/>
          <w:sz w:val="22"/>
          <w:szCs w:val="22"/>
        </w:rPr>
        <w:t>f</w:t>
      </w:r>
      <w:r w:rsidRPr="00A470FB">
        <w:rPr>
          <w:rFonts w:cs="Arial"/>
          <w:sz w:val="22"/>
          <w:szCs w:val="22"/>
        </w:rPr>
        <w:t>unds to assist individual students in financial hardship.  Any learner may apply for assistance from the</w:t>
      </w:r>
      <w:r w:rsidR="00494070" w:rsidRPr="00A470FB">
        <w:rPr>
          <w:rFonts w:cs="Arial"/>
          <w:sz w:val="22"/>
          <w:szCs w:val="22"/>
        </w:rPr>
        <w:t>se</w:t>
      </w:r>
      <w:r w:rsidRPr="00A470FB">
        <w:rPr>
          <w:rFonts w:cs="Arial"/>
          <w:sz w:val="22"/>
          <w:szCs w:val="22"/>
        </w:rPr>
        <w:t xml:space="preserve"> </w:t>
      </w:r>
      <w:r w:rsidR="00D20808" w:rsidRPr="00A470FB">
        <w:rPr>
          <w:rFonts w:cs="Arial"/>
          <w:sz w:val="22"/>
          <w:szCs w:val="22"/>
        </w:rPr>
        <w:t>f</w:t>
      </w:r>
      <w:r w:rsidRPr="00A470FB">
        <w:rPr>
          <w:rFonts w:cs="Arial"/>
          <w:sz w:val="22"/>
          <w:szCs w:val="22"/>
        </w:rPr>
        <w:t>und</w:t>
      </w:r>
      <w:r w:rsidR="00D20808" w:rsidRPr="00A470FB">
        <w:rPr>
          <w:rFonts w:cs="Arial"/>
          <w:sz w:val="22"/>
          <w:szCs w:val="22"/>
        </w:rPr>
        <w:t>s</w:t>
      </w:r>
      <w:r w:rsidRPr="00A470FB">
        <w:rPr>
          <w:rFonts w:cs="Arial"/>
          <w:sz w:val="22"/>
          <w:szCs w:val="22"/>
        </w:rPr>
        <w:t xml:space="preserve"> by completing an application form giv</w:t>
      </w:r>
      <w:r w:rsidR="002C0C69" w:rsidRPr="00A470FB">
        <w:rPr>
          <w:rFonts w:cs="Arial"/>
          <w:sz w:val="22"/>
          <w:szCs w:val="22"/>
        </w:rPr>
        <w:t>ing</w:t>
      </w:r>
      <w:r w:rsidRPr="00A470FB">
        <w:rPr>
          <w:rFonts w:cs="Arial"/>
          <w:sz w:val="22"/>
          <w:szCs w:val="22"/>
        </w:rPr>
        <w:t xml:space="preserve"> details of their financial circumstances.  The assessment of applications will be undertaken by College staff.</w:t>
      </w:r>
      <w:r w:rsidR="001F6630" w:rsidRPr="00A470FB">
        <w:rPr>
          <w:rFonts w:cs="Arial"/>
          <w:sz w:val="22"/>
          <w:szCs w:val="22"/>
        </w:rPr>
        <w:t xml:space="preserve"> </w:t>
      </w:r>
      <w:r w:rsidR="00D554A3" w:rsidRPr="00A470FB">
        <w:rPr>
          <w:rFonts w:cs="Arial"/>
          <w:sz w:val="22"/>
          <w:szCs w:val="22"/>
        </w:rPr>
        <w:t>See Learning Support (Burs</w:t>
      </w:r>
      <w:r w:rsidR="00FD26FE" w:rsidRPr="00A470FB">
        <w:rPr>
          <w:rFonts w:cs="Arial"/>
          <w:sz w:val="22"/>
          <w:szCs w:val="22"/>
        </w:rPr>
        <w:t>a</w:t>
      </w:r>
      <w:r w:rsidR="00D554A3" w:rsidRPr="00A470FB">
        <w:rPr>
          <w:rFonts w:cs="Arial"/>
          <w:sz w:val="22"/>
          <w:szCs w:val="22"/>
        </w:rPr>
        <w:t>ry) Funds Policy for further details.</w:t>
      </w:r>
    </w:p>
    <w:p w14:paraId="77AF5225" w14:textId="77777777" w:rsidR="0017380B" w:rsidRPr="00A470FB" w:rsidRDefault="0017380B" w:rsidP="00A470FB">
      <w:pPr>
        <w:pStyle w:val="BodyText"/>
        <w:ind w:left="397"/>
        <w:jc w:val="both"/>
        <w:rPr>
          <w:rFonts w:cs="Arial"/>
          <w:sz w:val="22"/>
          <w:szCs w:val="22"/>
        </w:rPr>
      </w:pPr>
    </w:p>
    <w:p w14:paraId="1BEF3DE5" w14:textId="77777777" w:rsidR="0017380B" w:rsidRPr="00A470FB" w:rsidRDefault="0017380B" w:rsidP="00A470FB">
      <w:pPr>
        <w:pStyle w:val="BodyText"/>
        <w:numPr>
          <w:ilvl w:val="0"/>
          <w:numId w:val="2"/>
        </w:numPr>
        <w:tabs>
          <w:tab w:val="left" w:pos="426"/>
          <w:tab w:val="left" w:pos="851"/>
        </w:tabs>
        <w:jc w:val="both"/>
        <w:rPr>
          <w:rFonts w:cs="Arial"/>
          <w:b/>
          <w:sz w:val="22"/>
          <w:szCs w:val="22"/>
        </w:rPr>
      </w:pPr>
      <w:r w:rsidRPr="00A470FB">
        <w:rPr>
          <w:rFonts w:cs="Arial"/>
          <w:b/>
          <w:sz w:val="22"/>
          <w:szCs w:val="22"/>
        </w:rPr>
        <w:t>FEES FOR EXAMINATION/ASSESSMENT AND REGISTRATION WITH ACCREDITING BODIES</w:t>
      </w:r>
    </w:p>
    <w:p w14:paraId="442635C2" w14:textId="77777777" w:rsidR="0017380B" w:rsidRPr="00A470FB" w:rsidRDefault="0017380B" w:rsidP="00A470FB">
      <w:pPr>
        <w:pStyle w:val="BodyText"/>
        <w:jc w:val="both"/>
        <w:rPr>
          <w:rFonts w:cs="Arial"/>
          <w:b/>
          <w:sz w:val="22"/>
          <w:szCs w:val="22"/>
        </w:rPr>
      </w:pPr>
    </w:p>
    <w:p w14:paraId="08E93CD4" w14:textId="77777777" w:rsidR="0017380B" w:rsidRPr="00A470FB" w:rsidRDefault="0017380B" w:rsidP="00A470FB">
      <w:pPr>
        <w:pStyle w:val="BodyText"/>
        <w:ind w:left="851" w:hanging="425"/>
        <w:jc w:val="both"/>
        <w:rPr>
          <w:rFonts w:cs="Arial"/>
          <w:sz w:val="22"/>
          <w:szCs w:val="22"/>
        </w:rPr>
      </w:pPr>
      <w:r w:rsidRPr="00A470FB">
        <w:rPr>
          <w:rFonts w:cs="Arial"/>
          <w:sz w:val="22"/>
          <w:szCs w:val="22"/>
        </w:rPr>
        <w:t>a)</w:t>
      </w:r>
      <w:r w:rsidRPr="00A470FB">
        <w:rPr>
          <w:rFonts w:cs="Arial"/>
          <w:sz w:val="22"/>
          <w:szCs w:val="22"/>
        </w:rPr>
        <w:tab/>
        <w:t>Fees for examination/assessment and registration with awarding bodies must be paid by learners before entry/registration occurs.</w:t>
      </w:r>
    </w:p>
    <w:p w14:paraId="76CF5353" w14:textId="77777777" w:rsidR="0017380B" w:rsidRPr="00A470FB" w:rsidRDefault="0017380B" w:rsidP="00A470FB">
      <w:pPr>
        <w:pStyle w:val="BodyText"/>
        <w:ind w:left="851" w:hanging="425"/>
        <w:jc w:val="both"/>
        <w:rPr>
          <w:rFonts w:cs="Arial"/>
          <w:sz w:val="22"/>
          <w:szCs w:val="22"/>
        </w:rPr>
      </w:pPr>
      <w:r w:rsidRPr="00A470FB">
        <w:rPr>
          <w:rFonts w:cs="Arial"/>
          <w:sz w:val="22"/>
          <w:szCs w:val="22"/>
        </w:rPr>
        <w:t>b)</w:t>
      </w:r>
      <w:r w:rsidRPr="00A470FB">
        <w:rPr>
          <w:rFonts w:cs="Arial"/>
          <w:sz w:val="22"/>
          <w:szCs w:val="22"/>
        </w:rPr>
        <w:tab/>
        <w:t xml:space="preserve">Full time </w:t>
      </w:r>
      <w:r w:rsidR="004A31D0" w:rsidRPr="00A470FB">
        <w:rPr>
          <w:rFonts w:cs="Arial"/>
          <w:sz w:val="22"/>
          <w:szCs w:val="22"/>
        </w:rPr>
        <w:t>Sixth Form</w:t>
      </w:r>
      <w:r w:rsidRPr="00A470FB">
        <w:rPr>
          <w:rFonts w:cs="Arial"/>
          <w:sz w:val="22"/>
          <w:szCs w:val="22"/>
        </w:rPr>
        <w:t xml:space="preserve"> students will not normally be liable for these fees for initial entry for any component of a qualification.</w:t>
      </w:r>
    </w:p>
    <w:p w14:paraId="0ABC8DD8" w14:textId="77777777" w:rsidR="0017380B" w:rsidRPr="00A470FB" w:rsidRDefault="0017380B" w:rsidP="00A470FB">
      <w:pPr>
        <w:pStyle w:val="BodyText"/>
        <w:numPr>
          <w:ilvl w:val="0"/>
          <w:numId w:val="6"/>
        </w:numPr>
        <w:tabs>
          <w:tab w:val="clear" w:pos="786"/>
          <w:tab w:val="left" w:pos="426"/>
          <w:tab w:val="left" w:pos="851"/>
        </w:tabs>
        <w:ind w:left="851" w:hanging="425"/>
        <w:jc w:val="both"/>
        <w:rPr>
          <w:rFonts w:cs="Arial"/>
          <w:sz w:val="22"/>
          <w:szCs w:val="22"/>
        </w:rPr>
      </w:pPr>
      <w:r w:rsidRPr="00A470FB">
        <w:rPr>
          <w:rFonts w:cs="Arial"/>
          <w:sz w:val="22"/>
          <w:szCs w:val="22"/>
        </w:rPr>
        <w:t xml:space="preserve">Full time </w:t>
      </w:r>
      <w:r w:rsidR="004A31D0" w:rsidRPr="00A470FB">
        <w:rPr>
          <w:rFonts w:cs="Arial"/>
          <w:sz w:val="22"/>
          <w:szCs w:val="22"/>
        </w:rPr>
        <w:t xml:space="preserve">Sixth Form </w:t>
      </w:r>
      <w:r w:rsidRPr="00A470FB">
        <w:rPr>
          <w:rFonts w:cs="Arial"/>
          <w:sz w:val="22"/>
          <w:szCs w:val="22"/>
        </w:rPr>
        <w:t>students who wish to re</w:t>
      </w:r>
      <w:r w:rsidR="00FD26FE" w:rsidRPr="00A470FB">
        <w:rPr>
          <w:rFonts w:cs="Arial"/>
          <w:sz w:val="22"/>
          <w:szCs w:val="22"/>
        </w:rPr>
        <w:t>-</w:t>
      </w:r>
      <w:r w:rsidRPr="00A470FB">
        <w:rPr>
          <w:rFonts w:cs="Arial"/>
          <w:sz w:val="22"/>
          <w:szCs w:val="22"/>
        </w:rPr>
        <w:t xml:space="preserve">sit a component of any qualification prior to the expected end date will be charged any additional cost which the College incurs (unless the charges are waived by </w:t>
      </w:r>
      <w:r w:rsidR="00494070" w:rsidRPr="00A470FB">
        <w:rPr>
          <w:rFonts w:cs="Arial"/>
          <w:sz w:val="22"/>
          <w:szCs w:val="22"/>
        </w:rPr>
        <w:t xml:space="preserve">a </w:t>
      </w:r>
      <w:r w:rsidR="00531567" w:rsidRPr="00A470FB">
        <w:rPr>
          <w:rFonts w:cs="Arial"/>
          <w:sz w:val="22"/>
          <w:szCs w:val="22"/>
        </w:rPr>
        <w:t xml:space="preserve">member of the Senior </w:t>
      </w:r>
      <w:r w:rsidR="001F6630" w:rsidRPr="00A470FB">
        <w:rPr>
          <w:rFonts w:cs="Arial"/>
          <w:sz w:val="22"/>
          <w:szCs w:val="22"/>
        </w:rPr>
        <w:t>Leadership</w:t>
      </w:r>
      <w:r w:rsidR="00531567" w:rsidRPr="00A470FB">
        <w:rPr>
          <w:rFonts w:cs="Arial"/>
          <w:sz w:val="22"/>
          <w:szCs w:val="22"/>
        </w:rPr>
        <w:t xml:space="preserve"> Team</w:t>
      </w:r>
      <w:r w:rsidRPr="00A470FB">
        <w:rPr>
          <w:rFonts w:cs="Arial"/>
          <w:sz w:val="22"/>
          <w:szCs w:val="22"/>
        </w:rPr>
        <w:t>).</w:t>
      </w:r>
    </w:p>
    <w:p w14:paraId="7E9A4027" w14:textId="77777777" w:rsidR="0017380B" w:rsidRPr="00A470FB" w:rsidRDefault="0017380B" w:rsidP="00A470FB">
      <w:pPr>
        <w:pStyle w:val="BodyText"/>
        <w:numPr>
          <w:ilvl w:val="0"/>
          <w:numId w:val="6"/>
        </w:numPr>
        <w:tabs>
          <w:tab w:val="clear" w:pos="786"/>
          <w:tab w:val="left" w:pos="426"/>
          <w:tab w:val="left" w:pos="851"/>
        </w:tabs>
        <w:ind w:left="851" w:hanging="425"/>
        <w:jc w:val="both"/>
        <w:rPr>
          <w:rFonts w:cs="Arial"/>
          <w:sz w:val="22"/>
          <w:szCs w:val="22"/>
        </w:rPr>
      </w:pPr>
      <w:r w:rsidRPr="00A470FB">
        <w:rPr>
          <w:rFonts w:cs="Arial"/>
          <w:sz w:val="22"/>
          <w:szCs w:val="22"/>
        </w:rPr>
        <w:t xml:space="preserve">Full time </w:t>
      </w:r>
      <w:r w:rsidR="004A31D0" w:rsidRPr="00A470FB">
        <w:rPr>
          <w:rFonts w:cs="Arial"/>
          <w:sz w:val="22"/>
          <w:szCs w:val="22"/>
        </w:rPr>
        <w:t xml:space="preserve">Sixth Form </w:t>
      </w:r>
      <w:r w:rsidRPr="00A470FB">
        <w:rPr>
          <w:rFonts w:cs="Arial"/>
          <w:sz w:val="22"/>
          <w:szCs w:val="22"/>
        </w:rPr>
        <w:t>students who have attendance of less than 85% for lessons for any component of a qualification may be charged any fees which the College has incurred.</w:t>
      </w:r>
    </w:p>
    <w:p w14:paraId="7E9C0A35" w14:textId="77777777" w:rsidR="0017380B" w:rsidRPr="00A470FB" w:rsidRDefault="0017380B" w:rsidP="00A470FB">
      <w:pPr>
        <w:pStyle w:val="BodyText"/>
        <w:numPr>
          <w:ilvl w:val="0"/>
          <w:numId w:val="6"/>
        </w:numPr>
        <w:tabs>
          <w:tab w:val="clear" w:pos="786"/>
          <w:tab w:val="left" w:pos="426"/>
          <w:tab w:val="left" w:pos="851"/>
        </w:tabs>
        <w:ind w:left="851" w:hanging="425"/>
        <w:jc w:val="both"/>
        <w:rPr>
          <w:rFonts w:cs="Arial"/>
          <w:sz w:val="22"/>
          <w:szCs w:val="22"/>
        </w:rPr>
      </w:pPr>
      <w:r w:rsidRPr="00A470FB">
        <w:rPr>
          <w:rFonts w:cs="Arial"/>
          <w:sz w:val="22"/>
          <w:szCs w:val="22"/>
        </w:rPr>
        <w:t xml:space="preserve">Full time </w:t>
      </w:r>
      <w:r w:rsidR="004A31D0" w:rsidRPr="00A470FB">
        <w:rPr>
          <w:rFonts w:cs="Arial"/>
          <w:sz w:val="22"/>
          <w:szCs w:val="22"/>
        </w:rPr>
        <w:t xml:space="preserve">Sixth Form </w:t>
      </w:r>
      <w:r w:rsidRPr="00A470FB">
        <w:rPr>
          <w:rFonts w:cs="Arial"/>
          <w:sz w:val="22"/>
          <w:szCs w:val="22"/>
        </w:rPr>
        <w:t>students who have failed to comply with conditions in a study contract signed by themselves and their personal</w:t>
      </w:r>
      <w:r w:rsidR="001F6630" w:rsidRPr="00A470FB">
        <w:rPr>
          <w:rFonts w:cs="Arial"/>
          <w:sz w:val="22"/>
          <w:szCs w:val="22"/>
        </w:rPr>
        <w:t>/progress</w:t>
      </w:r>
      <w:r w:rsidRPr="00A470FB">
        <w:rPr>
          <w:rFonts w:cs="Arial"/>
          <w:sz w:val="22"/>
          <w:szCs w:val="22"/>
        </w:rPr>
        <w:t xml:space="preserve"> tutor or a senior member of College staff</w:t>
      </w:r>
      <w:r w:rsidR="002C0C69" w:rsidRPr="00A470FB">
        <w:rPr>
          <w:rFonts w:cs="Arial"/>
          <w:sz w:val="22"/>
          <w:szCs w:val="22"/>
        </w:rPr>
        <w:t>,</w:t>
      </w:r>
      <w:r w:rsidRPr="00A470FB">
        <w:rPr>
          <w:rFonts w:cs="Arial"/>
          <w:sz w:val="22"/>
          <w:szCs w:val="22"/>
        </w:rPr>
        <w:t xml:space="preserve"> or</w:t>
      </w:r>
      <w:r w:rsidR="002C0C69" w:rsidRPr="00A470FB">
        <w:rPr>
          <w:rFonts w:cs="Arial"/>
          <w:sz w:val="22"/>
          <w:szCs w:val="22"/>
        </w:rPr>
        <w:t xml:space="preserve"> students who</w:t>
      </w:r>
      <w:r w:rsidRPr="00A470FB">
        <w:rPr>
          <w:rFonts w:cs="Arial"/>
          <w:sz w:val="22"/>
          <w:szCs w:val="22"/>
        </w:rPr>
        <w:t xml:space="preserve"> withdraw from a qualification without the agreement of </w:t>
      </w:r>
      <w:r w:rsidR="00531567" w:rsidRPr="00A470FB">
        <w:rPr>
          <w:rFonts w:cs="Arial"/>
          <w:sz w:val="22"/>
          <w:szCs w:val="22"/>
        </w:rPr>
        <w:t xml:space="preserve">a member of the Senior </w:t>
      </w:r>
      <w:r w:rsidR="001F6630" w:rsidRPr="00A470FB">
        <w:rPr>
          <w:rFonts w:cs="Arial"/>
          <w:sz w:val="22"/>
          <w:szCs w:val="22"/>
        </w:rPr>
        <w:t>Leadership</w:t>
      </w:r>
      <w:r w:rsidR="00531567" w:rsidRPr="00A470FB">
        <w:rPr>
          <w:rFonts w:cs="Arial"/>
          <w:sz w:val="22"/>
          <w:szCs w:val="22"/>
        </w:rPr>
        <w:t xml:space="preserve"> Team</w:t>
      </w:r>
      <w:r w:rsidR="002C0C69" w:rsidRPr="00A470FB">
        <w:rPr>
          <w:rFonts w:cs="Arial"/>
          <w:sz w:val="22"/>
          <w:szCs w:val="22"/>
        </w:rPr>
        <w:t xml:space="preserve">, </w:t>
      </w:r>
      <w:r w:rsidRPr="00A470FB">
        <w:rPr>
          <w:rFonts w:cs="Arial"/>
          <w:sz w:val="22"/>
          <w:szCs w:val="22"/>
        </w:rPr>
        <w:t>may be charged any fees which the College has incurred.</w:t>
      </w:r>
    </w:p>
    <w:p w14:paraId="43407EC7" w14:textId="77777777" w:rsidR="0017380B" w:rsidRPr="00A470FB" w:rsidRDefault="0017380B" w:rsidP="00A470FB">
      <w:pPr>
        <w:pStyle w:val="BodyText"/>
        <w:numPr>
          <w:ilvl w:val="0"/>
          <w:numId w:val="6"/>
        </w:numPr>
        <w:tabs>
          <w:tab w:val="clear" w:pos="786"/>
          <w:tab w:val="left" w:pos="426"/>
          <w:tab w:val="left" w:pos="851"/>
        </w:tabs>
        <w:ind w:left="851" w:hanging="425"/>
        <w:jc w:val="both"/>
        <w:rPr>
          <w:rFonts w:cs="Arial"/>
          <w:sz w:val="22"/>
          <w:szCs w:val="22"/>
        </w:rPr>
      </w:pPr>
      <w:r w:rsidRPr="00A470FB">
        <w:rPr>
          <w:rFonts w:cs="Arial"/>
          <w:sz w:val="22"/>
          <w:szCs w:val="22"/>
        </w:rPr>
        <w:t>All students aged above 18 on 31</w:t>
      </w:r>
      <w:r w:rsidRPr="00A470FB">
        <w:rPr>
          <w:rFonts w:cs="Arial"/>
          <w:sz w:val="22"/>
          <w:szCs w:val="22"/>
          <w:vertAlign w:val="superscript"/>
        </w:rPr>
        <w:t>st</w:t>
      </w:r>
      <w:r w:rsidRPr="00A470FB">
        <w:rPr>
          <w:rFonts w:cs="Arial"/>
          <w:sz w:val="22"/>
          <w:szCs w:val="22"/>
        </w:rPr>
        <w:t xml:space="preserve"> August at the start of the academic year, on adult provision courses, are liable for payment of examination/assessment/registration fees</w:t>
      </w:r>
      <w:r w:rsidR="004C5AFA" w:rsidRPr="00A470FB">
        <w:rPr>
          <w:rFonts w:cs="Arial"/>
          <w:sz w:val="22"/>
          <w:szCs w:val="22"/>
        </w:rPr>
        <w:t xml:space="preserve"> where applicable.</w:t>
      </w:r>
    </w:p>
    <w:p w14:paraId="1C4C64F2" w14:textId="77777777" w:rsidR="002C0C69" w:rsidRPr="00A470FB" w:rsidRDefault="002C0C69" w:rsidP="00A470FB">
      <w:pPr>
        <w:pStyle w:val="BodyText"/>
        <w:jc w:val="both"/>
        <w:rPr>
          <w:rFonts w:cs="Arial"/>
          <w:sz w:val="22"/>
          <w:szCs w:val="22"/>
        </w:rPr>
      </w:pPr>
    </w:p>
    <w:p w14:paraId="39C96AC9" w14:textId="77777777" w:rsidR="0017380B" w:rsidRPr="00A470FB" w:rsidRDefault="0017380B" w:rsidP="00A470FB">
      <w:pPr>
        <w:pStyle w:val="BodyText"/>
        <w:numPr>
          <w:ilvl w:val="0"/>
          <w:numId w:val="10"/>
        </w:numPr>
        <w:tabs>
          <w:tab w:val="left" w:pos="426"/>
          <w:tab w:val="left" w:pos="851"/>
        </w:tabs>
        <w:jc w:val="both"/>
        <w:rPr>
          <w:rFonts w:cs="Arial"/>
          <w:b/>
          <w:sz w:val="22"/>
          <w:szCs w:val="22"/>
        </w:rPr>
      </w:pPr>
      <w:r w:rsidRPr="00A470FB">
        <w:rPr>
          <w:rFonts w:cs="Arial"/>
          <w:b/>
          <w:sz w:val="22"/>
          <w:szCs w:val="22"/>
        </w:rPr>
        <w:t>REFUND OF TUITION FEES</w:t>
      </w:r>
    </w:p>
    <w:p w14:paraId="7F1276CF" w14:textId="77777777" w:rsidR="0017380B" w:rsidRPr="00A470FB" w:rsidRDefault="0017380B" w:rsidP="00A470FB">
      <w:pPr>
        <w:pStyle w:val="BodyText"/>
        <w:jc w:val="both"/>
        <w:rPr>
          <w:rFonts w:cs="Arial"/>
          <w:b/>
          <w:sz w:val="22"/>
          <w:szCs w:val="22"/>
        </w:rPr>
      </w:pPr>
    </w:p>
    <w:p w14:paraId="0264E295" w14:textId="77777777" w:rsidR="0017380B" w:rsidRPr="00A470FB" w:rsidRDefault="0017380B" w:rsidP="00A470FB">
      <w:pPr>
        <w:pStyle w:val="BodyText"/>
        <w:numPr>
          <w:ilvl w:val="0"/>
          <w:numId w:val="7"/>
        </w:numPr>
        <w:tabs>
          <w:tab w:val="clear" w:pos="757"/>
          <w:tab w:val="left" w:pos="426"/>
          <w:tab w:val="left" w:pos="851"/>
        </w:tabs>
        <w:ind w:left="851" w:hanging="425"/>
        <w:jc w:val="both"/>
        <w:rPr>
          <w:rFonts w:cs="Arial"/>
          <w:sz w:val="22"/>
          <w:szCs w:val="22"/>
        </w:rPr>
      </w:pPr>
      <w:r w:rsidRPr="00A470FB">
        <w:rPr>
          <w:rFonts w:cs="Arial"/>
          <w:sz w:val="22"/>
          <w:szCs w:val="22"/>
        </w:rPr>
        <w:t xml:space="preserve">Refund of fees will be made automatically in the event of the </w:t>
      </w:r>
      <w:r w:rsidR="002C0C69" w:rsidRPr="00A470FB">
        <w:rPr>
          <w:rFonts w:cs="Arial"/>
          <w:sz w:val="22"/>
          <w:szCs w:val="22"/>
        </w:rPr>
        <w:t>C</w:t>
      </w:r>
      <w:r w:rsidRPr="00A470FB">
        <w:rPr>
          <w:rFonts w:cs="Arial"/>
          <w:sz w:val="22"/>
          <w:szCs w:val="22"/>
        </w:rPr>
        <w:t>ollege closing a course.</w:t>
      </w:r>
    </w:p>
    <w:p w14:paraId="73551982" w14:textId="77777777" w:rsidR="0017380B" w:rsidRPr="00A470FB" w:rsidRDefault="0017380B" w:rsidP="00A470FB">
      <w:pPr>
        <w:pStyle w:val="BodyText"/>
        <w:numPr>
          <w:ilvl w:val="0"/>
          <w:numId w:val="7"/>
        </w:numPr>
        <w:tabs>
          <w:tab w:val="clear" w:pos="757"/>
          <w:tab w:val="left" w:pos="426"/>
          <w:tab w:val="left" w:pos="851"/>
        </w:tabs>
        <w:ind w:left="851" w:hanging="425"/>
        <w:jc w:val="both"/>
        <w:rPr>
          <w:rFonts w:cs="Arial"/>
          <w:sz w:val="22"/>
          <w:szCs w:val="22"/>
        </w:rPr>
      </w:pPr>
      <w:r w:rsidRPr="00A470FB">
        <w:rPr>
          <w:rFonts w:cs="Arial"/>
          <w:sz w:val="22"/>
          <w:szCs w:val="22"/>
        </w:rPr>
        <w:t xml:space="preserve">Full refund of fees for </w:t>
      </w:r>
      <w:r w:rsidR="00E152D5" w:rsidRPr="00A470FB">
        <w:rPr>
          <w:rFonts w:cs="Arial"/>
          <w:sz w:val="22"/>
          <w:szCs w:val="22"/>
        </w:rPr>
        <w:t>ESFA</w:t>
      </w:r>
      <w:r w:rsidRPr="00A470FB">
        <w:rPr>
          <w:rFonts w:cs="Arial"/>
          <w:sz w:val="22"/>
          <w:szCs w:val="22"/>
        </w:rPr>
        <w:t xml:space="preserve"> funded courses will normally be given on application in writing within </w:t>
      </w:r>
      <w:r w:rsidR="00DB0CB3" w:rsidRPr="00A470FB">
        <w:rPr>
          <w:rFonts w:cs="Arial"/>
          <w:sz w:val="22"/>
          <w:szCs w:val="22"/>
        </w:rPr>
        <w:t>1</w:t>
      </w:r>
      <w:r w:rsidRPr="00A470FB">
        <w:rPr>
          <w:rFonts w:cs="Arial"/>
          <w:sz w:val="22"/>
          <w:szCs w:val="22"/>
        </w:rPr>
        <w:t xml:space="preserve"> week of the commencement of a course.  In very exceptional circumstances up to 25% may be refunded after </w:t>
      </w:r>
      <w:r w:rsidR="00DB0CB3" w:rsidRPr="00A470FB">
        <w:rPr>
          <w:rFonts w:cs="Arial"/>
          <w:sz w:val="22"/>
          <w:szCs w:val="22"/>
        </w:rPr>
        <w:t>1</w:t>
      </w:r>
      <w:r w:rsidRPr="00A470FB">
        <w:rPr>
          <w:rFonts w:cs="Arial"/>
          <w:sz w:val="22"/>
          <w:szCs w:val="22"/>
        </w:rPr>
        <w:t xml:space="preserve"> week if consent given by a member of S</w:t>
      </w:r>
      <w:r w:rsidR="00FD26FE" w:rsidRPr="00A470FB">
        <w:rPr>
          <w:rFonts w:cs="Arial"/>
          <w:sz w:val="22"/>
          <w:szCs w:val="22"/>
        </w:rPr>
        <w:t xml:space="preserve">enior </w:t>
      </w:r>
      <w:r w:rsidR="001F6630" w:rsidRPr="00A470FB">
        <w:rPr>
          <w:rFonts w:cs="Arial"/>
          <w:sz w:val="22"/>
          <w:szCs w:val="22"/>
        </w:rPr>
        <w:t xml:space="preserve">Leadership </w:t>
      </w:r>
      <w:r w:rsidRPr="00A470FB">
        <w:rPr>
          <w:rFonts w:cs="Arial"/>
          <w:sz w:val="22"/>
          <w:szCs w:val="22"/>
        </w:rPr>
        <w:t>T</w:t>
      </w:r>
      <w:r w:rsidR="00FD26FE" w:rsidRPr="00A470FB">
        <w:rPr>
          <w:rFonts w:cs="Arial"/>
          <w:sz w:val="22"/>
          <w:szCs w:val="22"/>
        </w:rPr>
        <w:t>eam</w:t>
      </w:r>
      <w:r w:rsidRPr="00A470FB">
        <w:rPr>
          <w:rFonts w:cs="Arial"/>
          <w:sz w:val="22"/>
          <w:szCs w:val="22"/>
        </w:rPr>
        <w:t>.</w:t>
      </w:r>
    </w:p>
    <w:p w14:paraId="22C096F4" w14:textId="77777777" w:rsidR="0017380B" w:rsidRPr="00A470FB" w:rsidRDefault="00DB0CB3" w:rsidP="00A470FB">
      <w:pPr>
        <w:pStyle w:val="BodyText"/>
        <w:numPr>
          <w:ilvl w:val="0"/>
          <w:numId w:val="7"/>
        </w:numPr>
        <w:tabs>
          <w:tab w:val="clear" w:pos="757"/>
          <w:tab w:val="left" w:pos="426"/>
          <w:tab w:val="left" w:pos="851"/>
        </w:tabs>
        <w:ind w:left="851" w:hanging="425"/>
        <w:jc w:val="both"/>
        <w:rPr>
          <w:rFonts w:cs="Arial"/>
          <w:sz w:val="22"/>
          <w:szCs w:val="22"/>
        </w:rPr>
      </w:pPr>
      <w:r w:rsidRPr="00A470FB">
        <w:rPr>
          <w:rFonts w:cs="Arial"/>
          <w:sz w:val="22"/>
          <w:szCs w:val="22"/>
        </w:rPr>
        <w:t>Full Cost Recovery Courses</w:t>
      </w:r>
      <w:r w:rsidR="00E152D5" w:rsidRPr="00A470FB">
        <w:rPr>
          <w:rFonts w:cs="Arial"/>
          <w:sz w:val="22"/>
          <w:szCs w:val="22"/>
        </w:rPr>
        <w:t xml:space="preserve"> -</w:t>
      </w:r>
      <w:r w:rsidR="0017380B" w:rsidRPr="00A470FB">
        <w:rPr>
          <w:rFonts w:cs="Arial"/>
          <w:sz w:val="22"/>
          <w:szCs w:val="22"/>
        </w:rPr>
        <w:t xml:space="preserve">Refunds of charges will normally not be made. </w:t>
      </w:r>
    </w:p>
    <w:p w14:paraId="516BC975" w14:textId="77777777" w:rsidR="00136420" w:rsidRPr="00A470FB" w:rsidRDefault="00136420" w:rsidP="00A470FB">
      <w:pPr>
        <w:pStyle w:val="BodyText"/>
        <w:tabs>
          <w:tab w:val="left" w:pos="426"/>
          <w:tab w:val="left" w:pos="851"/>
        </w:tabs>
        <w:ind w:left="851"/>
        <w:jc w:val="both"/>
        <w:rPr>
          <w:rFonts w:cs="Arial"/>
          <w:sz w:val="22"/>
          <w:szCs w:val="22"/>
        </w:rPr>
      </w:pPr>
    </w:p>
    <w:p w14:paraId="2F1C7DE6" w14:textId="77777777" w:rsidR="00D179C7" w:rsidRPr="00A470FB" w:rsidRDefault="00D179C7" w:rsidP="00A470FB">
      <w:pPr>
        <w:pStyle w:val="BodyText"/>
        <w:ind w:left="851"/>
        <w:jc w:val="both"/>
        <w:rPr>
          <w:rFonts w:cs="Arial"/>
          <w:sz w:val="22"/>
          <w:szCs w:val="22"/>
        </w:rPr>
      </w:pPr>
    </w:p>
    <w:p w14:paraId="7316A5B6" w14:textId="77777777" w:rsidR="0017380B" w:rsidRPr="00A470FB" w:rsidRDefault="0017380B" w:rsidP="00A470FB">
      <w:pPr>
        <w:pStyle w:val="BodyText"/>
        <w:numPr>
          <w:ilvl w:val="0"/>
          <w:numId w:val="11"/>
        </w:numPr>
        <w:tabs>
          <w:tab w:val="left" w:pos="851"/>
        </w:tabs>
        <w:jc w:val="both"/>
        <w:rPr>
          <w:rFonts w:cs="Arial"/>
          <w:b/>
          <w:sz w:val="22"/>
          <w:szCs w:val="22"/>
        </w:rPr>
      </w:pPr>
      <w:r w:rsidRPr="00A470FB">
        <w:rPr>
          <w:rFonts w:cs="Arial"/>
          <w:b/>
          <w:sz w:val="22"/>
          <w:szCs w:val="22"/>
        </w:rPr>
        <w:lastRenderedPageBreak/>
        <w:t>REFUND OF EXAMINATION CHARGES</w:t>
      </w:r>
    </w:p>
    <w:p w14:paraId="46E02A0F" w14:textId="77777777" w:rsidR="00062199" w:rsidRPr="00A470FB" w:rsidRDefault="00062199" w:rsidP="00A470FB">
      <w:pPr>
        <w:pStyle w:val="BodyText"/>
        <w:tabs>
          <w:tab w:val="left" w:pos="426"/>
          <w:tab w:val="left" w:pos="851"/>
        </w:tabs>
        <w:jc w:val="both"/>
        <w:rPr>
          <w:rFonts w:cs="Arial"/>
          <w:b/>
          <w:sz w:val="22"/>
          <w:szCs w:val="22"/>
        </w:rPr>
      </w:pPr>
    </w:p>
    <w:p w14:paraId="20BA4D81" w14:textId="77777777" w:rsidR="0017380B" w:rsidRPr="00A470FB" w:rsidRDefault="0017380B" w:rsidP="00A470FB">
      <w:pPr>
        <w:pStyle w:val="BodyText"/>
        <w:ind w:left="397"/>
        <w:jc w:val="both"/>
        <w:rPr>
          <w:rFonts w:cs="Arial"/>
          <w:sz w:val="22"/>
          <w:szCs w:val="22"/>
        </w:rPr>
      </w:pPr>
      <w:r w:rsidRPr="00A470FB">
        <w:rPr>
          <w:rFonts w:cs="Arial"/>
          <w:sz w:val="22"/>
          <w:szCs w:val="22"/>
        </w:rPr>
        <w:t>If a learner withdraws from a course</w:t>
      </w:r>
      <w:r w:rsidR="002C0C69" w:rsidRPr="00A470FB">
        <w:rPr>
          <w:rFonts w:cs="Arial"/>
          <w:sz w:val="22"/>
          <w:szCs w:val="22"/>
        </w:rPr>
        <w:t>,</w:t>
      </w:r>
      <w:r w:rsidRPr="00A470FB">
        <w:rPr>
          <w:rFonts w:cs="Arial"/>
          <w:sz w:val="22"/>
          <w:szCs w:val="22"/>
        </w:rPr>
        <w:t xml:space="preserve"> any examination fees paid by the learner </w:t>
      </w:r>
      <w:r w:rsidR="002C0C69" w:rsidRPr="00A470FB">
        <w:rPr>
          <w:rFonts w:cs="Arial"/>
          <w:sz w:val="22"/>
          <w:szCs w:val="22"/>
        </w:rPr>
        <w:t xml:space="preserve">(but not yet incurred by the College) </w:t>
      </w:r>
      <w:r w:rsidRPr="00A470FB">
        <w:rPr>
          <w:rFonts w:cs="Arial"/>
          <w:sz w:val="22"/>
          <w:szCs w:val="22"/>
        </w:rPr>
        <w:t>will be refunded.  If only part has been incurred then that part not incurred will be refunded.</w:t>
      </w:r>
    </w:p>
    <w:p w14:paraId="263C0F5A" w14:textId="77777777" w:rsidR="0017380B" w:rsidRPr="00A470FB" w:rsidRDefault="0017380B" w:rsidP="00A470FB">
      <w:pPr>
        <w:pStyle w:val="BodyText"/>
        <w:ind w:left="397"/>
        <w:jc w:val="both"/>
        <w:rPr>
          <w:rFonts w:cs="Arial"/>
          <w:b/>
          <w:sz w:val="22"/>
          <w:szCs w:val="22"/>
        </w:rPr>
      </w:pPr>
    </w:p>
    <w:p w14:paraId="6925C017" w14:textId="77777777" w:rsidR="0017380B" w:rsidRPr="00A470FB" w:rsidRDefault="0017380B" w:rsidP="00A470FB">
      <w:pPr>
        <w:pStyle w:val="BodyText"/>
        <w:numPr>
          <w:ilvl w:val="0"/>
          <w:numId w:val="11"/>
        </w:numPr>
        <w:tabs>
          <w:tab w:val="left" w:pos="851"/>
        </w:tabs>
        <w:jc w:val="both"/>
        <w:rPr>
          <w:rFonts w:cs="Arial"/>
          <w:b/>
          <w:sz w:val="22"/>
          <w:szCs w:val="22"/>
        </w:rPr>
      </w:pPr>
      <w:r w:rsidRPr="00A470FB">
        <w:rPr>
          <w:rFonts w:cs="Arial"/>
          <w:b/>
          <w:sz w:val="22"/>
          <w:szCs w:val="22"/>
        </w:rPr>
        <w:t>OTHER CHARGES</w:t>
      </w:r>
    </w:p>
    <w:p w14:paraId="68472EBC" w14:textId="77777777" w:rsidR="0017380B" w:rsidRPr="00A470FB" w:rsidRDefault="0017380B" w:rsidP="00A470FB">
      <w:pPr>
        <w:pStyle w:val="BodyText"/>
        <w:jc w:val="both"/>
        <w:rPr>
          <w:rFonts w:cs="Arial"/>
          <w:b/>
          <w:sz w:val="22"/>
          <w:szCs w:val="22"/>
        </w:rPr>
      </w:pPr>
    </w:p>
    <w:p w14:paraId="0DD8D038" w14:textId="77777777" w:rsidR="0017380B" w:rsidRPr="00A470FB" w:rsidRDefault="0017380B" w:rsidP="00571BE4">
      <w:pPr>
        <w:pStyle w:val="BodyText"/>
        <w:ind w:left="426"/>
        <w:jc w:val="both"/>
        <w:rPr>
          <w:rFonts w:cs="Arial"/>
          <w:sz w:val="22"/>
          <w:szCs w:val="22"/>
        </w:rPr>
      </w:pPr>
      <w:r w:rsidRPr="00A470FB">
        <w:rPr>
          <w:rFonts w:cs="Arial"/>
          <w:sz w:val="22"/>
          <w:szCs w:val="22"/>
        </w:rPr>
        <w:t xml:space="preserve">Learners may be asked to contribute to the cost of additional voluntary activities which support their learning.  All requests will be made in writing and learners may seek assistance with payment of these costs from </w:t>
      </w:r>
      <w:r w:rsidR="004C5AFA" w:rsidRPr="00A470FB">
        <w:rPr>
          <w:rFonts w:cs="Arial"/>
          <w:sz w:val="22"/>
          <w:szCs w:val="22"/>
        </w:rPr>
        <w:t>any</w:t>
      </w:r>
      <w:r w:rsidR="005D3BE5" w:rsidRPr="00A470FB">
        <w:rPr>
          <w:rFonts w:cs="Arial"/>
          <w:sz w:val="22"/>
          <w:szCs w:val="22"/>
        </w:rPr>
        <w:t xml:space="preserve"> </w:t>
      </w:r>
      <w:r w:rsidRPr="00A470FB">
        <w:rPr>
          <w:rFonts w:cs="Arial"/>
          <w:sz w:val="22"/>
          <w:szCs w:val="22"/>
        </w:rPr>
        <w:t>Learner Support Fund</w:t>
      </w:r>
      <w:r w:rsidR="004C5AFA" w:rsidRPr="00A470FB">
        <w:rPr>
          <w:rFonts w:cs="Arial"/>
          <w:sz w:val="22"/>
          <w:szCs w:val="22"/>
        </w:rPr>
        <w:t xml:space="preserve">s </w:t>
      </w:r>
      <w:r w:rsidR="00494070" w:rsidRPr="00A470FB">
        <w:rPr>
          <w:rFonts w:cs="Arial"/>
          <w:sz w:val="22"/>
          <w:szCs w:val="22"/>
        </w:rPr>
        <w:t>which</w:t>
      </w:r>
      <w:r w:rsidR="004C5AFA" w:rsidRPr="00A470FB">
        <w:rPr>
          <w:rFonts w:cs="Arial"/>
          <w:sz w:val="22"/>
          <w:szCs w:val="22"/>
        </w:rPr>
        <w:t xml:space="preserve"> are available.</w:t>
      </w:r>
    </w:p>
    <w:p w14:paraId="51B8B9BA" w14:textId="77777777" w:rsidR="0017380B" w:rsidRPr="00A470FB" w:rsidRDefault="0017380B" w:rsidP="00A470FB">
      <w:pPr>
        <w:pStyle w:val="BodyText"/>
        <w:jc w:val="both"/>
        <w:rPr>
          <w:rFonts w:cs="Arial"/>
          <w:b/>
          <w:sz w:val="22"/>
          <w:szCs w:val="22"/>
        </w:rPr>
      </w:pPr>
    </w:p>
    <w:p w14:paraId="36B9F60E" w14:textId="1B3AE489" w:rsidR="00E376C3" w:rsidRDefault="00E376C3" w:rsidP="00A470FB">
      <w:pPr>
        <w:pStyle w:val="BodyText"/>
        <w:numPr>
          <w:ilvl w:val="0"/>
          <w:numId w:val="15"/>
        </w:numPr>
        <w:tabs>
          <w:tab w:val="clear" w:pos="794"/>
          <w:tab w:val="left" w:pos="360"/>
        </w:tabs>
        <w:ind w:left="360" w:hanging="360"/>
        <w:jc w:val="both"/>
        <w:rPr>
          <w:rFonts w:cs="Arial"/>
          <w:b/>
          <w:sz w:val="22"/>
          <w:szCs w:val="22"/>
        </w:rPr>
      </w:pPr>
      <w:r w:rsidRPr="00A470FB">
        <w:rPr>
          <w:rFonts w:cs="Arial"/>
          <w:b/>
          <w:sz w:val="22"/>
          <w:szCs w:val="22"/>
        </w:rPr>
        <w:t xml:space="preserve">NON-EUROPEAN ECONOMIC AREA </w:t>
      </w:r>
      <w:r w:rsidR="0017380B" w:rsidRPr="00A470FB">
        <w:rPr>
          <w:rFonts w:cs="Arial"/>
          <w:b/>
          <w:sz w:val="22"/>
          <w:szCs w:val="22"/>
        </w:rPr>
        <w:t>STUDENTS</w:t>
      </w:r>
      <w:r w:rsidR="00A87960" w:rsidRPr="00A470FB">
        <w:rPr>
          <w:rFonts w:cs="Arial"/>
          <w:b/>
          <w:sz w:val="22"/>
          <w:szCs w:val="22"/>
        </w:rPr>
        <w:t xml:space="preserve"> </w:t>
      </w:r>
    </w:p>
    <w:p w14:paraId="3D5E201B" w14:textId="77777777" w:rsidR="00571BE4" w:rsidRPr="00A470FB" w:rsidRDefault="00571BE4" w:rsidP="00571BE4">
      <w:pPr>
        <w:pStyle w:val="BodyText"/>
        <w:tabs>
          <w:tab w:val="left" w:pos="360"/>
        </w:tabs>
        <w:ind w:left="360"/>
        <w:jc w:val="both"/>
        <w:rPr>
          <w:rFonts w:cs="Arial"/>
          <w:b/>
          <w:sz w:val="22"/>
          <w:szCs w:val="22"/>
        </w:rPr>
      </w:pPr>
    </w:p>
    <w:p w14:paraId="172136A1" w14:textId="77777777" w:rsidR="00C85FB6" w:rsidRPr="00A470FB" w:rsidRDefault="00E376C3" w:rsidP="00A470FB">
      <w:pPr>
        <w:pStyle w:val="Default"/>
        <w:ind w:left="360"/>
        <w:jc w:val="both"/>
        <w:rPr>
          <w:rFonts w:eastAsia="Times New Roman"/>
          <w:color w:val="auto"/>
          <w:lang w:eastAsia="en-GB"/>
        </w:rPr>
      </w:pPr>
      <w:r w:rsidRPr="00A470FB">
        <w:rPr>
          <w:color w:val="auto"/>
          <w:sz w:val="22"/>
          <w:szCs w:val="22"/>
        </w:rPr>
        <w:t>Note</w:t>
      </w:r>
      <w:r w:rsidR="00A87960" w:rsidRPr="00A470FB">
        <w:rPr>
          <w:color w:val="auto"/>
          <w:sz w:val="22"/>
          <w:szCs w:val="22"/>
        </w:rPr>
        <w:t xml:space="preserve"> the College does not issue Tier 4 Student Visas</w:t>
      </w:r>
      <w:r w:rsidR="00A20936" w:rsidRPr="00A470FB">
        <w:rPr>
          <w:color w:val="auto"/>
          <w:sz w:val="22"/>
          <w:szCs w:val="22"/>
        </w:rPr>
        <w:t xml:space="preserve"> and therefore is unable to enrol students </w:t>
      </w:r>
      <w:r w:rsidR="00C85FB6" w:rsidRPr="00A470FB">
        <w:rPr>
          <w:color w:val="auto"/>
          <w:sz w:val="22"/>
          <w:szCs w:val="22"/>
        </w:rPr>
        <w:t xml:space="preserve">who live </w:t>
      </w:r>
      <w:r w:rsidR="00A20936" w:rsidRPr="00A470FB">
        <w:rPr>
          <w:color w:val="auto"/>
          <w:sz w:val="22"/>
          <w:szCs w:val="22"/>
        </w:rPr>
        <w:t>outside the Non-European Economic area.</w:t>
      </w:r>
      <w:r w:rsidR="00C85FB6" w:rsidRPr="00A470FB">
        <w:rPr>
          <w:color w:val="auto"/>
          <w:sz w:val="22"/>
          <w:szCs w:val="22"/>
        </w:rPr>
        <w:t xml:space="preserve"> </w:t>
      </w:r>
    </w:p>
    <w:p w14:paraId="70397329" w14:textId="77777777" w:rsidR="0017380B" w:rsidRPr="00A470FB" w:rsidRDefault="0017380B" w:rsidP="00A470FB">
      <w:pPr>
        <w:pStyle w:val="BodyText"/>
        <w:tabs>
          <w:tab w:val="left" w:pos="360"/>
        </w:tabs>
        <w:jc w:val="both"/>
        <w:rPr>
          <w:rFonts w:cs="Arial"/>
          <w:b/>
          <w:sz w:val="22"/>
          <w:szCs w:val="22"/>
        </w:rPr>
      </w:pPr>
    </w:p>
    <w:p w14:paraId="6703E055" w14:textId="77777777" w:rsidR="00F66353" w:rsidRPr="00A470FB" w:rsidRDefault="00F66353" w:rsidP="00A470FB">
      <w:pPr>
        <w:pStyle w:val="BodyText"/>
        <w:ind w:left="862" w:hanging="437"/>
        <w:jc w:val="both"/>
        <w:rPr>
          <w:rFonts w:cs="Arial"/>
          <w:sz w:val="22"/>
          <w:szCs w:val="22"/>
        </w:rPr>
      </w:pPr>
    </w:p>
    <w:p w14:paraId="1AC20136" w14:textId="77777777" w:rsidR="0017380B" w:rsidRPr="00A470FB" w:rsidRDefault="0017380B" w:rsidP="00A470FB">
      <w:pPr>
        <w:pStyle w:val="BodyText"/>
        <w:numPr>
          <w:ilvl w:val="0"/>
          <w:numId w:val="15"/>
        </w:numPr>
        <w:tabs>
          <w:tab w:val="clear" w:pos="794"/>
          <w:tab w:val="left" w:pos="426"/>
        </w:tabs>
        <w:ind w:left="360" w:hanging="360"/>
        <w:jc w:val="both"/>
        <w:rPr>
          <w:rFonts w:cs="Arial"/>
          <w:b/>
          <w:sz w:val="22"/>
          <w:szCs w:val="22"/>
        </w:rPr>
      </w:pPr>
      <w:r w:rsidRPr="00A470FB">
        <w:rPr>
          <w:rFonts w:cs="Arial"/>
          <w:b/>
          <w:sz w:val="22"/>
          <w:szCs w:val="22"/>
        </w:rPr>
        <w:t>SETTING OF FEE RATES</w:t>
      </w:r>
    </w:p>
    <w:p w14:paraId="1FB5306A" w14:textId="77777777" w:rsidR="0017380B" w:rsidRPr="00A470FB" w:rsidRDefault="0017380B" w:rsidP="00A470FB">
      <w:pPr>
        <w:pStyle w:val="BodyText"/>
        <w:jc w:val="both"/>
        <w:rPr>
          <w:rFonts w:cs="Arial"/>
          <w:b/>
          <w:sz w:val="22"/>
          <w:szCs w:val="22"/>
        </w:rPr>
      </w:pPr>
    </w:p>
    <w:p w14:paraId="050F040A" w14:textId="6FEC3D73" w:rsidR="002C0C69" w:rsidRPr="00A470FB" w:rsidRDefault="0017380B" w:rsidP="00A470FB">
      <w:pPr>
        <w:pStyle w:val="BodyText"/>
        <w:tabs>
          <w:tab w:val="left" w:pos="900"/>
        </w:tabs>
        <w:ind w:left="900" w:hanging="437"/>
        <w:jc w:val="both"/>
        <w:rPr>
          <w:rFonts w:cs="Arial"/>
          <w:sz w:val="22"/>
          <w:szCs w:val="22"/>
        </w:rPr>
      </w:pPr>
      <w:r w:rsidRPr="00A470FB">
        <w:rPr>
          <w:rFonts w:cs="Arial"/>
          <w:sz w:val="22"/>
          <w:szCs w:val="22"/>
        </w:rPr>
        <w:t>a)</w:t>
      </w:r>
      <w:r w:rsidRPr="00A470FB">
        <w:rPr>
          <w:rFonts w:cs="Arial"/>
          <w:sz w:val="22"/>
          <w:szCs w:val="22"/>
        </w:rPr>
        <w:tab/>
        <w:t xml:space="preserve">Fee rates will be proposed annually by the Senior </w:t>
      </w:r>
      <w:r w:rsidR="00571BE4">
        <w:rPr>
          <w:rFonts w:cs="Arial"/>
          <w:sz w:val="22"/>
          <w:szCs w:val="22"/>
        </w:rPr>
        <w:t xml:space="preserve">Leadership </w:t>
      </w:r>
      <w:r w:rsidR="00571BE4" w:rsidRPr="00A470FB">
        <w:rPr>
          <w:rFonts w:cs="Arial"/>
          <w:sz w:val="22"/>
          <w:szCs w:val="22"/>
        </w:rPr>
        <w:t>Team</w:t>
      </w:r>
      <w:r w:rsidRPr="00A470FB">
        <w:rPr>
          <w:rFonts w:cs="Arial"/>
          <w:sz w:val="22"/>
          <w:szCs w:val="22"/>
        </w:rPr>
        <w:t xml:space="preserve"> of the College </w:t>
      </w:r>
      <w:proofErr w:type="gramStart"/>
      <w:r w:rsidRPr="00A470FB">
        <w:rPr>
          <w:rFonts w:cs="Arial"/>
          <w:sz w:val="22"/>
          <w:szCs w:val="22"/>
        </w:rPr>
        <w:t>taking into account</w:t>
      </w:r>
      <w:proofErr w:type="gramEnd"/>
      <w:r w:rsidRPr="00A470FB">
        <w:rPr>
          <w:rFonts w:cs="Arial"/>
          <w:sz w:val="22"/>
          <w:szCs w:val="22"/>
        </w:rPr>
        <w:t xml:space="preserve"> the indicative rates given in the </w:t>
      </w:r>
      <w:r w:rsidR="00A20936" w:rsidRPr="00A470FB">
        <w:rPr>
          <w:rFonts w:cs="Arial"/>
          <w:sz w:val="22"/>
          <w:szCs w:val="22"/>
        </w:rPr>
        <w:t>ESFA</w:t>
      </w:r>
      <w:r w:rsidRPr="00A470FB">
        <w:rPr>
          <w:rFonts w:cs="Arial"/>
          <w:sz w:val="22"/>
          <w:szCs w:val="22"/>
        </w:rPr>
        <w:t xml:space="preserve"> funding guidance, and discussion with the appropriate committee of the Governing Body.</w:t>
      </w:r>
    </w:p>
    <w:p w14:paraId="2C1AA995" w14:textId="51A6E1E9" w:rsidR="00157A18" w:rsidRPr="00A470FB" w:rsidRDefault="002C0C69" w:rsidP="00A470FB">
      <w:pPr>
        <w:pStyle w:val="BodyText"/>
        <w:tabs>
          <w:tab w:val="left" w:pos="900"/>
        </w:tabs>
        <w:ind w:left="900" w:hanging="437"/>
        <w:jc w:val="both"/>
        <w:rPr>
          <w:rFonts w:cs="Arial"/>
          <w:sz w:val="22"/>
          <w:szCs w:val="22"/>
        </w:rPr>
      </w:pPr>
      <w:r w:rsidRPr="00A470FB">
        <w:rPr>
          <w:rFonts w:cs="Arial"/>
          <w:sz w:val="22"/>
          <w:szCs w:val="22"/>
        </w:rPr>
        <w:t>b)</w:t>
      </w:r>
      <w:r w:rsidRPr="00A470FB">
        <w:rPr>
          <w:rFonts w:cs="Arial"/>
          <w:sz w:val="22"/>
          <w:szCs w:val="22"/>
        </w:rPr>
        <w:tab/>
      </w:r>
      <w:r w:rsidR="0017380B" w:rsidRPr="00A470FB">
        <w:rPr>
          <w:rFonts w:cs="Arial"/>
          <w:sz w:val="22"/>
          <w:szCs w:val="22"/>
        </w:rPr>
        <w:t xml:space="preserve">The basis of fees for </w:t>
      </w:r>
      <w:r w:rsidR="001836FE" w:rsidRPr="00A470FB">
        <w:rPr>
          <w:rFonts w:cs="Arial"/>
          <w:sz w:val="22"/>
          <w:szCs w:val="22"/>
        </w:rPr>
        <w:t xml:space="preserve">full cost recovery </w:t>
      </w:r>
      <w:r w:rsidR="00B154D6" w:rsidRPr="00A470FB">
        <w:rPr>
          <w:rFonts w:cs="Arial"/>
          <w:sz w:val="22"/>
          <w:szCs w:val="22"/>
        </w:rPr>
        <w:t xml:space="preserve">courses </w:t>
      </w:r>
      <w:r w:rsidR="0017380B" w:rsidRPr="00A470FB">
        <w:rPr>
          <w:rFonts w:cs="Arial"/>
          <w:sz w:val="22"/>
          <w:szCs w:val="22"/>
        </w:rPr>
        <w:t>will be agreed an</w:t>
      </w:r>
      <w:r w:rsidR="00322444" w:rsidRPr="00A470FB">
        <w:rPr>
          <w:rFonts w:cs="Arial"/>
          <w:sz w:val="22"/>
          <w:szCs w:val="22"/>
        </w:rPr>
        <w:t>d</w:t>
      </w:r>
      <w:r w:rsidR="001836FE" w:rsidRPr="00A470FB">
        <w:rPr>
          <w:rFonts w:cs="Arial"/>
          <w:sz w:val="22"/>
          <w:szCs w:val="22"/>
        </w:rPr>
        <w:t xml:space="preserve"> determined by the Senior </w:t>
      </w:r>
      <w:r w:rsidR="00571BE4">
        <w:rPr>
          <w:rFonts w:cs="Arial"/>
          <w:sz w:val="22"/>
          <w:szCs w:val="22"/>
        </w:rPr>
        <w:t xml:space="preserve">Leadership </w:t>
      </w:r>
      <w:r w:rsidR="00571BE4" w:rsidRPr="00A470FB">
        <w:rPr>
          <w:rFonts w:cs="Arial"/>
          <w:sz w:val="22"/>
          <w:szCs w:val="22"/>
        </w:rPr>
        <w:t>Team</w:t>
      </w:r>
      <w:r w:rsidR="001836FE" w:rsidRPr="00A470FB">
        <w:rPr>
          <w:rFonts w:cs="Arial"/>
          <w:sz w:val="22"/>
          <w:szCs w:val="22"/>
        </w:rPr>
        <w:t xml:space="preserve"> on an annual basis.</w:t>
      </w:r>
    </w:p>
    <w:p w14:paraId="15E88A94" w14:textId="77777777" w:rsidR="0017380B" w:rsidRPr="00A470FB" w:rsidRDefault="0017380B" w:rsidP="00A470FB">
      <w:pPr>
        <w:pStyle w:val="BodyText"/>
        <w:tabs>
          <w:tab w:val="left" w:pos="900"/>
        </w:tabs>
        <w:jc w:val="both"/>
        <w:rPr>
          <w:rFonts w:cs="Arial"/>
          <w:sz w:val="22"/>
          <w:szCs w:val="22"/>
        </w:rPr>
      </w:pPr>
    </w:p>
    <w:p w14:paraId="15191441" w14:textId="77777777" w:rsidR="0017380B" w:rsidRPr="00A470FB" w:rsidRDefault="0017380B" w:rsidP="00A470FB">
      <w:pPr>
        <w:pStyle w:val="BodyText"/>
        <w:numPr>
          <w:ilvl w:val="0"/>
          <w:numId w:val="15"/>
        </w:numPr>
        <w:tabs>
          <w:tab w:val="clear" w:pos="794"/>
          <w:tab w:val="left" w:pos="426"/>
        </w:tabs>
        <w:ind w:left="360" w:hanging="360"/>
        <w:jc w:val="both"/>
        <w:rPr>
          <w:rFonts w:cs="Arial"/>
          <w:b/>
          <w:sz w:val="22"/>
          <w:szCs w:val="22"/>
        </w:rPr>
      </w:pPr>
      <w:r w:rsidRPr="00A470FB">
        <w:rPr>
          <w:rFonts w:cs="Arial"/>
          <w:b/>
          <w:sz w:val="22"/>
          <w:szCs w:val="22"/>
        </w:rPr>
        <w:t>VARIATIONS OF POLICY AND FEES</w:t>
      </w:r>
    </w:p>
    <w:p w14:paraId="7E2AB5D6" w14:textId="77777777" w:rsidR="0017380B" w:rsidRPr="00A470FB" w:rsidRDefault="0017380B" w:rsidP="00A470FB">
      <w:pPr>
        <w:pStyle w:val="BodyText"/>
        <w:jc w:val="both"/>
        <w:rPr>
          <w:rFonts w:cs="Arial"/>
          <w:sz w:val="22"/>
          <w:szCs w:val="22"/>
        </w:rPr>
      </w:pPr>
    </w:p>
    <w:p w14:paraId="478EC3BC" w14:textId="77777777" w:rsidR="0017380B" w:rsidRPr="00A470FB" w:rsidRDefault="0017380B" w:rsidP="00A470FB">
      <w:pPr>
        <w:pStyle w:val="BodyText"/>
        <w:ind w:left="862" w:hanging="437"/>
        <w:jc w:val="both"/>
        <w:rPr>
          <w:rFonts w:cs="Arial"/>
          <w:sz w:val="22"/>
          <w:szCs w:val="22"/>
        </w:rPr>
      </w:pPr>
      <w:r w:rsidRPr="00A470FB">
        <w:rPr>
          <w:rFonts w:cs="Arial"/>
          <w:sz w:val="22"/>
          <w:szCs w:val="22"/>
        </w:rPr>
        <w:t>a)</w:t>
      </w:r>
      <w:r w:rsidRPr="00A470FB">
        <w:rPr>
          <w:rFonts w:cs="Arial"/>
          <w:sz w:val="22"/>
          <w:szCs w:val="22"/>
        </w:rPr>
        <w:tab/>
        <w:t>Variations to this policy are only permitted if authorised in advance in writing by the Principal (or in accordance with a delegated scheme of authority approved by the Principal).</w:t>
      </w:r>
    </w:p>
    <w:p w14:paraId="4AF7D9D7" w14:textId="6F43FFAE" w:rsidR="008A52CA" w:rsidRPr="00A470FB" w:rsidRDefault="0017380B" w:rsidP="00A470FB">
      <w:pPr>
        <w:pStyle w:val="BodyText"/>
        <w:ind w:left="862" w:hanging="437"/>
        <w:jc w:val="both"/>
        <w:rPr>
          <w:rFonts w:cs="Arial"/>
          <w:sz w:val="22"/>
          <w:szCs w:val="22"/>
        </w:rPr>
      </w:pPr>
      <w:r w:rsidRPr="00A470FB">
        <w:rPr>
          <w:rFonts w:cs="Arial"/>
          <w:sz w:val="22"/>
          <w:szCs w:val="22"/>
        </w:rPr>
        <w:t>b)</w:t>
      </w:r>
      <w:r w:rsidRPr="00A470FB">
        <w:rPr>
          <w:rFonts w:cs="Arial"/>
          <w:sz w:val="22"/>
          <w:szCs w:val="22"/>
        </w:rPr>
        <w:tab/>
        <w:t xml:space="preserve">Within an academic year, fees may only be altered with the authority of a member of the Senior </w:t>
      </w:r>
      <w:r w:rsidR="00571BE4">
        <w:rPr>
          <w:rFonts w:cs="Arial"/>
          <w:sz w:val="22"/>
          <w:szCs w:val="22"/>
        </w:rPr>
        <w:t xml:space="preserve">Leadership </w:t>
      </w:r>
      <w:r w:rsidR="00571BE4" w:rsidRPr="00A470FB">
        <w:rPr>
          <w:rFonts w:cs="Arial"/>
          <w:sz w:val="22"/>
          <w:szCs w:val="22"/>
        </w:rPr>
        <w:t>Team</w:t>
      </w:r>
      <w:r w:rsidRPr="00A470FB">
        <w:rPr>
          <w:rFonts w:cs="Arial"/>
          <w:sz w:val="22"/>
          <w:szCs w:val="22"/>
        </w:rPr>
        <w:t>.</w:t>
      </w:r>
    </w:p>
    <w:p w14:paraId="216CDF14" w14:textId="77777777" w:rsidR="00143273" w:rsidRPr="00A470FB" w:rsidRDefault="00143273" w:rsidP="00A470FB">
      <w:pPr>
        <w:pStyle w:val="BodyText"/>
        <w:jc w:val="both"/>
        <w:rPr>
          <w:rFonts w:cs="Arial"/>
          <w:sz w:val="22"/>
          <w:szCs w:val="22"/>
        </w:rPr>
      </w:pPr>
    </w:p>
    <w:p w14:paraId="68B6D12A" w14:textId="77777777" w:rsidR="00143273" w:rsidRPr="00A470FB" w:rsidRDefault="00143273" w:rsidP="00A470FB">
      <w:pPr>
        <w:pStyle w:val="BodyText"/>
        <w:jc w:val="both"/>
        <w:rPr>
          <w:rFonts w:cs="Arial"/>
          <w:b/>
          <w:sz w:val="22"/>
          <w:szCs w:val="22"/>
        </w:rPr>
      </w:pPr>
      <w:r w:rsidRPr="00A470FB">
        <w:rPr>
          <w:rFonts w:cs="Arial"/>
          <w:b/>
          <w:sz w:val="22"/>
          <w:szCs w:val="22"/>
        </w:rPr>
        <w:t>15. APPEALS</w:t>
      </w:r>
    </w:p>
    <w:p w14:paraId="48831C5D" w14:textId="77777777" w:rsidR="00143273" w:rsidRPr="00A470FB" w:rsidRDefault="00143273" w:rsidP="00A470FB">
      <w:pPr>
        <w:pStyle w:val="BodyText"/>
        <w:jc w:val="both"/>
        <w:rPr>
          <w:rFonts w:cs="Arial"/>
          <w:b/>
          <w:sz w:val="22"/>
          <w:szCs w:val="22"/>
        </w:rPr>
      </w:pPr>
    </w:p>
    <w:p w14:paraId="68E3E909" w14:textId="77777777" w:rsidR="00143273" w:rsidRPr="00A470FB" w:rsidRDefault="00143273" w:rsidP="00A470FB">
      <w:pPr>
        <w:pStyle w:val="BodyText"/>
        <w:ind w:left="284" w:hanging="284"/>
        <w:jc w:val="both"/>
        <w:rPr>
          <w:rFonts w:cs="Arial"/>
          <w:sz w:val="22"/>
          <w:szCs w:val="22"/>
        </w:rPr>
      </w:pPr>
      <w:r w:rsidRPr="00A470FB">
        <w:rPr>
          <w:rFonts w:cs="Arial"/>
          <w:b/>
          <w:sz w:val="22"/>
          <w:szCs w:val="22"/>
        </w:rPr>
        <w:t xml:space="preserve">     </w:t>
      </w:r>
      <w:r w:rsidRPr="00A470FB">
        <w:rPr>
          <w:rFonts w:cs="Arial"/>
          <w:sz w:val="22"/>
          <w:szCs w:val="22"/>
        </w:rPr>
        <w:t>The College’s Complaints Procedure is available for (potential) users of the College’s services  who do not feel that this Policy has been properly applied.</w:t>
      </w:r>
    </w:p>
    <w:p w14:paraId="0A6FE287" w14:textId="77777777" w:rsidR="00101BC1" w:rsidRPr="00A470FB" w:rsidRDefault="00101BC1" w:rsidP="00A470FB">
      <w:pPr>
        <w:pStyle w:val="BodyText"/>
        <w:ind w:left="284" w:hanging="284"/>
        <w:jc w:val="both"/>
        <w:rPr>
          <w:rFonts w:cs="Arial"/>
          <w:sz w:val="22"/>
          <w:szCs w:val="22"/>
        </w:rPr>
      </w:pPr>
    </w:p>
    <w:p w14:paraId="015209DF" w14:textId="77777777" w:rsidR="00101BC1" w:rsidRPr="00A470FB" w:rsidRDefault="00101BC1" w:rsidP="00A470FB">
      <w:pPr>
        <w:jc w:val="both"/>
        <w:rPr>
          <w:rFonts w:ascii="Arial" w:hAnsi="Arial" w:cs="Arial"/>
          <w:sz w:val="22"/>
          <w:szCs w:val="22"/>
        </w:rPr>
      </w:pPr>
      <w:r w:rsidRPr="00A470FB">
        <w:rPr>
          <w:rFonts w:cs="Arial"/>
          <w:sz w:val="22"/>
          <w:szCs w:val="22"/>
        </w:rPr>
        <w:br w:type="page"/>
      </w:r>
      <w:bookmarkStart w:id="0" w:name="_GoBack"/>
      <w:bookmarkEnd w:id="0"/>
    </w:p>
    <w:p w14:paraId="435165A9" w14:textId="77777777" w:rsidR="00101BC1" w:rsidRPr="00A470FB" w:rsidRDefault="00101BC1" w:rsidP="00A470FB">
      <w:pPr>
        <w:pStyle w:val="BodyText"/>
        <w:ind w:left="284" w:hanging="284"/>
        <w:jc w:val="both"/>
        <w:rPr>
          <w:b/>
          <w:sz w:val="22"/>
          <w:szCs w:val="22"/>
        </w:rPr>
      </w:pPr>
      <w:r w:rsidRPr="00A470FB">
        <w:rPr>
          <w:rFonts w:cs="Arial"/>
          <w:b/>
          <w:sz w:val="22"/>
          <w:szCs w:val="22"/>
        </w:rPr>
        <w:lastRenderedPageBreak/>
        <w:t xml:space="preserve">Appendix A: Fees for students </w:t>
      </w:r>
      <w:r w:rsidRPr="00A470FB">
        <w:rPr>
          <w:b/>
          <w:sz w:val="22"/>
          <w:szCs w:val="22"/>
        </w:rPr>
        <w:t>19 or over on 31</w:t>
      </w:r>
      <w:r w:rsidRPr="00A470FB">
        <w:rPr>
          <w:b/>
          <w:sz w:val="22"/>
          <w:szCs w:val="22"/>
          <w:vertAlign w:val="superscript"/>
        </w:rPr>
        <w:t>st</w:t>
      </w:r>
      <w:r w:rsidRPr="00A470FB">
        <w:rPr>
          <w:b/>
          <w:sz w:val="22"/>
          <w:szCs w:val="22"/>
        </w:rPr>
        <w:t xml:space="preserve"> August </w:t>
      </w:r>
      <w:r w:rsidR="001F6630" w:rsidRPr="00A470FB">
        <w:rPr>
          <w:b/>
          <w:sz w:val="22"/>
          <w:szCs w:val="22"/>
        </w:rPr>
        <w:t>202</w:t>
      </w:r>
      <w:r w:rsidR="0066228A">
        <w:rPr>
          <w:b/>
          <w:sz w:val="22"/>
          <w:szCs w:val="22"/>
        </w:rPr>
        <w:t>1</w:t>
      </w:r>
      <w:r w:rsidRPr="00A470FB">
        <w:rPr>
          <w:b/>
          <w:sz w:val="22"/>
          <w:szCs w:val="22"/>
        </w:rPr>
        <w:t xml:space="preserve"> </w:t>
      </w:r>
      <w:r w:rsidR="008B3145" w:rsidRPr="00A470FB">
        <w:rPr>
          <w:b/>
          <w:sz w:val="22"/>
          <w:szCs w:val="22"/>
        </w:rPr>
        <w:t>(home students)</w:t>
      </w:r>
    </w:p>
    <w:p w14:paraId="24B5E056" w14:textId="77777777" w:rsidR="00101BC1" w:rsidRPr="00A470FB" w:rsidRDefault="00101BC1" w:rsidP="00A470FB">
      <w:pPr>
        <w:pStyle w:val="BodyText"/>
        <w:ind w:left="284" w:hanging="284"/>
        <w:jc w:val="both"/>
        <w:rPr>
          <w:b/>
          <w:sz w:val="22"/>
          <w:szCs w:val="22"/>
        </w:rPr>
      </w:pPr>
    </w:p>
    <w:p w14:paraId="706BFD4F" w14:textId="77777777" w:rsidR="00101BC1" w:rsidRPr="00A470FB" w:rsidRDefault="00E14FE2" w:rsidP="00571BE4">
      <w:pPr>
        <w:pStyle w:val="BodyText"/>
        <w:jc w:val="both"/>
        <w:rPr>
          <w:sz w:val="22"/>
          <w:szCs w:val="22"/>
        </w:rPr>
      </w:pPr>
      <w:r w:rsidRPr="00A470FB">
        <w:rPr>
          <w:b/>
          <w:sz w:val="22"/>
          <w:szCs w:val="22"/>
        </w:rPr>
        <w:t xml:space="preserve">Section1: </w:t>
      </w:r>
      <w:r w:rsidR="00101BC1" w:rsidRPr="00A470FB">
        <w:rPr>
          <w:b/>
          <w:sz w:val="22"/>
          <w:szCs w:val="22"/>
        </w:rPr>
        <w:t>For 19+ learners who are taking a course through our Adult Provision programme</w:t>
      </w:r>
      <w:r w:rsidR="00101BC1" w:rsidRPr="00A470FB">
        <w:rPr>
          <w:sz w:val="22"/>
          <w:szCs w:val="22"/>
        </w:rPr>
        <w:t xml:space="preserve"> (evening or in outreach centres during the day) all </w:t>
      </w:r>
      <w:r w:rsidRPr="00A470FB">
        <w:rPr>
          <w:sz w:val="22"/>
          <w:szCs w:val="22"/>
        </w:rPr>
        <w:t>tuition</w:t>
      </w:r>
      <w:r w:rsidR="00101BC1" w:rsidRPr="00A470FB">
        <w:rPr>
          <w:sz w:val="22"/>
          <w:szCs w:val="22"/>
        </w:rPr>
        <w:t xml:space="preserve"> fees are as per advertised.  </w:t>
      </w:r>
      <w:r w:rsidRPr="00A470FB">
        <w:rPr>
          <w:sz w:val="22"/>
          <w:szCs w:val="22"/>
        </w:rPr>
        <w:t xml:space="preserve">Below </w:t>
      </w:r>
      <w:proofErr w:type="gramStart"/>
      <w:r w:rsidRPr="00A470FB">
        <w:rPr>
          <w:sz w:val="22"/>
          <w:szCs w:val="22"/>
        </w:rPr>
        <w:t>gives</w:t>
      </w:r>
      <w:proofErr w:type="gramEnd"/>
      <w:r w:rsidRPr="00A470FB">
        <w:rPr>
          <w:sz w:val="22"/>
          <w:szCs w:val="22"/>
        </w:rPr>
        <w:t xml:space="preserve"> details on whether tuition fees are applicable or not:</w:t>
      </w:r>
    </w:p>
    <w:p w14:paraId="79E1B722" w14:textId="77777777" w:rsidR="00E14FE2" w:rsidRPr="00A470FB" w:rsidRDefault="00E14FE2" w:rsidP="00A470FB">
      <w:pPr>
        <w:pStyle w:val="BodyText"/>
        <w:ind w:left="284" w:hanging="284"/>
        <w:jc w:val="both"/>
        <w:rPr>
          <w:sz w:val="22"/>
          <w:szCs w:val="22"/>
        </w:rPr>
      </w:pPr>
    </w:p>
    <w:p w14:paraId="633B81DE" w14:textId="77777777" w:rsidR="00E14FE2" w:rsidRPr="00A470FB" w:rsidRDefault="00E14FE2" w:rsidP="00A470FB">
      <w:pPr>
        <w:jc w:val="both"/>
        <w:rPr>
          <w:rFonts w:ascii="Arial" w:hAnsi="Arial" w:cs="Arial"/>
          <w:sz w:val="22"/>
          <w:szCs w:val="22"/>
        </w:rPr>
      </w:pPr>
      <w:r w:rsidRPr="00A470FB">
        <w:rPr>
          <w:rFonts w:ascii="Arial" w:hAnsi="Arial" w:cs="Arial"/>
          <w:b/>
          <w:sz w:val="22"/>
          <w:szCs w:val="22"/>
        </w:rPr>
        <w:t xml:space="preserve">19+ English Language or Maths Qualifications (Functional Skills Entry to Level 2 and GCSE): </w:t>
      </w:r>
      <w:r w:rsidRPr="00A470FB">
        <w:rPr>
          <w:rFonts w:ascii="Arial" w:hAnsi="Arial" w:cs="Arial"/>
          <w:sz w:val="22"/>
          <w:szCs w:val="22"/>
        </w:rPr>
        <w:t xml:space="preserve"> Courses are free if you have not previously attained GCSE Level grade C or above or grade 4 or higher. Funding is not available for anyone registered as an apprentice.</w:t>
      </w:r>
    </w:p>
    <w:p w14:paraId="7CF21EDA" w14:textId="77777777" w:rsidR="00E14FE2" w:rsidRPr="00A470FB" w:rsidRDefault="00E14FE2" w:rsidP="00A470FB">
      <w:pPr>
        <w:jc w:val="both"/>
        <w:rPr>
          <w:rFonts w:ascii="Arial" w:hAnsi="Arial" w:cs="Arial"/>
          <w:sz w:val="22"/>
          <w:szCs w:val="22"/>
        </w:rPr>
      </w:pPr>
    </w:p>
    <w:p w14:paraId="6F967F0A" w14:textId="77777777" w:rsidR="00E14FE2" w:rsidRPr="00A470FB" w:rsidRDefault="00E14FE2" w:rsidP="00A470FB">
      <w:pPr>
        <w:jc w:val="both"/>
        <w:rPr>
          <w:rFonts w:ascii="Arial" w:hAnsi="Arial" w:cs="Arial"/>
          <w:sz w:val="22"/>
          <w:szCs w:val="22"/>
        </w:rPr>
      </w:pPr>
      <w:r w:rsidRPr="00A470FB">
        <w:rPr>
          <w:rFonts w:ascii="Arial" w:hAnsi="Arial" w:cs="Arial"/>
          <w:b/>
          <w:sz w:val="22"/>
          <w:szCs w:val="22"/>
        </w:rPr>
        <w:t xml:space="preserve">19-23 (excluding English, maths and ESOL):  </w:t>
      </w:r>
      <w:r w:rsidRPr="00A470FB">
        <w:rPr>
          <w:rFonts w:ascii="Arial" w:hAnsi="Arial" w:cs="Arial"/>
          <w:sz w:val="22"/>
          <w:szCs w:val="22"/>
        </w:rPr>
        <w:t>Courses up to and including Level 1 are free if you have not already achieved a full level 2. Courses up to and including Level 2 are free if you are unemployed and have already achieved a full Level 2.</w:t>
      </w:r>
      <w:r w:rsidR="008227B9" w:rsidRPr="00A470FB">
        <w:rPr>
          <w:rFonts w:ascii="Arial" w:hAnsi="Arial" w:cs="Arial"/>
          <w:sz w:val="22"/>
          <w:szCs w:val="22"/>
        </w:rPr>
        <w:t xml:space="preserve"> </w:t>
      </w:r>
      <w:r w:rsidRPr="00A470FB">
        <w:rPr>
          <w:rFonts w:ascii="Arial" w:hAnsi="Arial" w:cs="Arial"/>
          <w:sz w:val="22"/>
          <w:szCs w:val="22"/>
        </w:rPr>
        <w:t>(If you are not unemployed and have already achieved a full Level 2 or higher you will be required to pay a fee)</w:t>
      </w:r>
    </w:p>
    <w:p w14:paraId="7B94878F" w14:textId="77777777" w:rsidR="00E14FE2" w:rsidRPr="00A470FB" w:rsidRDefault="00E14FE2" w:rsidP="00A470FB">
      <w:pPr>
        <w:jc w:val="both"/>
        <w:rPr>
          <w:rFonts w:ascii="Arial" w:hAnsi="Arial" w:cs="Arial"/>
          <w:sz w:val="22"/>
          <w:szCs w:val="22"/>
        </w:rPr>
      </w:pPr>
    </w:p>
    <w:p w14:paraId="0C216C91" w14:textId="77777777" w:rsidR="00E14FE2" w:rsidRPr="00A470FB" w:rsidRDefault="00E14FE2" w:rsidP="00A470FB">
      <w:pPr>
        <w:jc w:val="both"/>
        <w:rPr>
          <w:rFonts w:ascii="Arial" w:hAnsi="Arial" w:cs="Arial"/>
          <w:sz w:val="22"/>
          <w:szCs w:val="22"/>
        </w:rPr>
      </w:pPr>
      <w:r w:rsidRPr="00A470FB">
        <w:rPr>
          <w:rFonts w:ascii="Arial" w:hAnsi="Arial" w:cs="Arial"/>
          <w:b/>
          <w:sz w:val="22"/>
          <w:szCs w:val="22"/>
        </w:rPr>
        <w:t xml:space="preserve">24 or older (excluding English, maths and ESOL):  </w:t>
      </w:r>
      <w:r w:rsidRPr="00A470FB">
        <w:rPr>
          <w:rFonts w:ascii="Arial" w:hAnsi="Arial" w:cs="Arial"/>
          <w:sz w:val="22"/>
          <w:szCs w:val="22"/>
        </w:rPr>
        <w:t>Courses up to an including a Level 2 are free for if you are unemployed and in receipt of:</w:t>
      </w:r>
    </w:p>
    <w:p w14:paraId="794EB4A3" w14:textId="77777777" w:rsidR="00E14FE2" w:rsidRPr="00A470FB" w:rsidRDefault="00E14FE2" w:rsidP="00A470FB">
      <w:pPr>
        <w:pStyle w:val="ListParagraph"/>
        <w:numPr>
          <w:ilvl w:val="0"/>
          <w:numId w:val="27"/>
        </w:numPr>
        <w:contextualSpacing/>
        <w:jc w:val="both"/>
        <w:rPr>
          <w:rFonts w:ascii="Arial" w:hAnsi="Arial" w:cs="Arial"/>
          <w:sz w:val="22"/>
          <w:szCs w:val="22"/>
        </w:rPr>
      </w:pPr>
      <w:r w:rsidRPr="00A470FB">
        <w:rPr>
          <w:rFonts w:ascii="Arial" w:hAnsi="Arial" w:cs="Arial"/>
          <w:sz w:val="22"/>
          <w:szCs w:val="22"/>
        </w:rPr>
        <w:t>Job Seekers Allowance (JSA), including those receiving National Insurance credits only</w:t>
      </w:r>
    </w:p>
    <w:p w14:paraId="5B74D9BC" w14:textId="77777777" w:rsidR="00E14FE2" w:rsidRPr="00A470FB" w:rsidRDefault="00E14FE2" w:rsidP="00A470FB">
      <w:pPr>
        <w:pStyle w:val="ListParagraph"/>
        <w:numPr>
          <w:ilvl w:val="0"/>
          <w:numId w:val="27"/>
        </w:numPr>
        <w:contextualSpacing/>
        <w:jc w:val="both"/>
        <w:rPr>
          <w:rFonts w:ascii="Arial" w:hAnsi="Arial" w:cs="Arial"/>
          <w:sz w:val="22"/>
          <w:szCs w:val="22"/>
        </w:rPr>
      </w:pPr>
      <w:r w:rsidRPr="00A470FB">
        <w:rPr>
          <w:rFonts w:ascii="Arial" w:hAnsi="Arial" w:cs="Arial"/>
          <w:sz w:val="22"/>
          <w:szCs w:val="22"/>
        </w:rPr>
        <w:t>Employment Support Allowance and are in the work-related activity group (ESA-WRAG)</w:t>
      </w:r>
    </w:p>
    <w:p w14:paraId="2CD1D957" w14:textId="77777777" w:rsidR="00E14FE2" w:rsidRPr="00A470FB" w:rsidRDefault="00E14FE2" w:rsidP="00A470FB">
      <w:pPr>
        <w:pStyle w:val="ListParagraph"/>
        <w:numPr>
          <w:ilvl w:val="0"/>
          <w:numId w:val="27"/>
        </w:numPr>
        <w:contextualSpacing/>
        <w:jc w:val="both"/>
        <w:rPr>
          <w:rFonts w:ascii="Arial" w:hAnsi="Arial" w:cs="Arial"/>
          <w:sz w:val="22"/>
          <w:szCs w:val="22"/>
        </w:rPr>
      </w:pPr>
      <w:r w:rsidRPr="00A470FB">
        <w:rPr>
          <w:rFonts w:ascii="Arial" w:hAnsi="Arial" w:cs="Arial"/>
          <w:sz w:val="22"/>
          <w:szCs w:val="22"/>
        </w:rPr>
        <w:t xml:space="preserve">Universal Credit, earn either less than 16 times the national minimum wage/national living wage a week or </w:t>
      </w:r>
      <w:r w:rsidR="00637134" w:rsidRPr="00A470FB">
        <w:rPr>
          <w:rFonts w:ascii="Arial" w:hAnsi="Arial" w:cs="Arial"/>
          <w:sz w:val="22"/>
          <w:szCs w:val="22"/>
        </w:rPr>
        <w:t>£338</w:t>
      </w:r>
      <w:r w:rsidRPr="00A470FB">
        <w:rPr>
          <w:rFonts w:ascii="Arial" w:hAnsi="Arial" w:cs="Arial"/>
          <w:sz w:val="22"/>
          <w:szCs w:val="22"/>
        </w:rPr>
        <w:t xml:space="preserve"> </w:t>
      </w:r>
      <w:r w:rsidR="00637134" w:rsidRPr="00A470FB">
        <w:rPr>
          <w:rFonts w:ascii="Arial" w:hAnsi="Arial" w:cs="Arial"/>
          <w:sz w:val="22"/>
          <w:szCs w:val="22"/>
        </w:rPr>
        <w:t>or £541 a month (household claims)</w:t>
      </w:r>
      <w:r w:rsidRPr="00A470FB">
        <w:rPr>
          <w:rFonts w:ascii="Arial" w:hAnsi="Arial" w:cs="Arial"/>
          <w:sz w:val="22"/>
          <w:szCs w:val="22"/>
        </w:rPr>
        <w:t xml:space="preserve"> and are determined by Jobcentre Plus as being I one of the following groups:</w:t>
      </w:r>
    </w:p>
    <w:p w14:paraId="098BA27F" w14:textId="77777777" w:rsidR="00E14FE2" w:rsidRPr="00A470FB" w:rsidRDefault="00E14FE2" w:rsidP="00A470FB">
      <w:pPr>
        <w:pStyle w:val="ListParagraph"/>
        <w:ind w:left="1440"/>
        <w:jc w:val="both"/>
        <w:rPr>
          <w:rFonts w:ascii="Arial" w:hAnsi="Arial" w:cs="Arial"/>
          <w:sz w:val="22"/>
          <w:szCs w:val="22"/>
        </w:rPr>
      </w:pPr>
      <w:r w:rsidRPr="00A470FB">
        <w:rPr>
          <w:rFonts w:ascii="Arial" w:hAnsi="Arial" w:cs="Arial"/>
          <w:sz w:val="22"/>
          <w:szCs w:val="22"/>
        </w:rPr>
        <w:t>All Work-Related Requirements Group</w:t>
      </w:r>
    </w:p>
    <w:p w14:paraId="4CE584FA" w14:textId="77777777" w:rsidR="00E14FE2" w:rsidRPr="00A470FB" w:rsidRDefault="00E14FE2" w:rsidP="00A470FB">
      <w:pPr>
        <w:pStyle w:val="ListParagraph"/>
        <w:ind w:left="1440"/>
        <w:jc w:val="both"/>
        <w:rPr>
          <w:rFonts w:ascii="Arial" w:hAnsi="Arial" w:cs="Arial"/>
          <w:sz w:val="22"/>
          <w:szCs w:val="22"/>
        </w:rPr>
      </w:pPr>
      <w:r w:rsidRPr="00A470FB">
        <w:rPr>
          <w:rFonts w:ascii="Arial" w:hAnsi="Arial" w:cs="Arial"/>
          <w:sz w:val="22"/>
          <w:szCs w:val="22"/>
        </w:rPr>
        <w:t>Work Preparation Group</w:t>
      </w:r>
    </w:p>
    <w:p w14:paraId="1C2B566B" w14:textId="58F4E3CF" w:rsidR="00E14FE2" w:rsidRDefault="00E14FE2" w:rsidP="00A470FB">
      <w:pPr>
        <w:ind w:left="360"/>
        <w:jc w:val="both"/>
        <w:rPr>
          <w:rFonts w:ascii="Arial" w:hAnsi="Arial" w:cs="Arial"/>
          <w:sz w:val="22"/>
          <w:szCs w:val="22"/>
        </w:rPr>
      </w:pPr>
      <w:r w:rsidRPr="00A470FB">
        <w:rPr>
          <w:rFonts w:ascii="Arial" w:hAnsi="Arial" w:cs="Arial"/>
          <w:sz w:val="22"/>
          <w:szCs w:val="22"/>
        </w:rPr>
        <w:tab/>
      </w:r>
      <w:r w:rsidRPr="00A470FB">
        <w:rPr>
          <w:rFonts w:ascii="Arial" w:hAnsi="Arial" w:cs="Arial"/>
          <w:sz w:val="22"/>
          <w:szCs w:val="22"/>
        </w:rPr>
        <w:tab/>
        <w:t>Work-Focused Interview Group</w:t>
      </w:r>
    </w:p>
    <w:p w14:paraId="45D45537" w14:textId="77777777" w:rsidR="00571BE4" w:rsidRPr="00A470FB" w:rsidRDefault="00571BE4" w:rsidP="00A470FB">
      <w:pPr>
        <w:ind w:left="360"/>
        <w:jc w:val="both"/>
        <w:rPr>
          <w:rFonts w:ascii="Arial" w:hAnsi="Arial" w:cs="Arial"/>
          <w:sz w:val="22"/>
          <w:szCs w:val="22"/>
        </w:rPr>
      </w:pPr>
    </w:p>
    <w:p w14:paraId="459F1A6B" w14:textId="1EB4961F" w:rsidR="00E14FE2" w:rsidRDefault="00E14FE2" w:rsidP="00A470FB">
      <w:pPr>
        <w:jc w:val="both"/>
        <w:rPr>
          <w:rFonts w:ascii="Arial" w:hAnsi="Arial" w:cs="Arial"/>
          <w:sz w:val="22"/>
          <w:szCs w:val="22"/>
        </w:rPr>
      </w:pPr>
      <w:r w:rsidRPr="00A470FB">
        <w:rPr>
          <w:rFonts w:ascii="Arial" w:hAnsi="Arial" w:cs="Arial"/>
          <w:sz w:val="22"/>
          <w:szCs w:val="22"/>
        </w:rPr>
        <w:t>(If you are not unemployed and have already achieved a full Level 2 or higher you will be required to pay a fee)</w:t>
      </w:r>
    </w:p>
    <w:p w14:paraId="10EFE9EC" w14:textId="77777777" w:rsidR="00571BE4" w:rsidRPr="00A470FB" w:rsidRDefault="00571BE4" w:rsidP="00A470FB">
      <w:pPr>
        <w:jc w:val="both"/>
        <w:rPr>
          <w:rFonts w:ascii="Arial" w:hAnsi="Arial" w:cs="Arial"/>
          <w:sz w:val="22"/>
          <w:szCs w:val="22"/>
        </w:rPr>
      </w:pPr>
    </w:p>
    <w:p w14:paraId="03C542A8" w14:textId="77777777" w:rsidR="00E14FE2" w:rsidRPr="00A470FB" w:rsidRDefault="00E14FE2" w:rsidP="00A470FB">
      <w:pPr>
        <w:jc w:val="both"/>
        <w:rPr>
          <w:rFonts w:ascii="Arial" w:hAnsi="Arial" w:cs="Arial"/>
          <w:sz w:val="22"/>
          <w:szCs w:val="22"/>
        </w:rPr>
      </w:pPr>
      <w:r w:rsidRPr="00A470FB">
        <w:rPr>
          <w:rFonts w:ascii="Arial" w:hAnsi="Arial" w:cs="Arial"/>
          <w:sz w:val="22"/>
          <w:szCs w:val="22"/>
        </w:rPr>
        <w:t>A full Level 2 is where you have achieved:</w:t>
      </w:r>
    </w:p>
    <w:p w14:paraId="419ADAF5" w14:textId="77777777" w:rsidR="00E14FE2" w:rsidRPr="00A470FB" w:rsidRDefault="00E14FE2" w:rsidP="00A470FB">
      <w:pPr>
        <w:pStyle w:val="ListParagraph"/>
        <w:numPr>
          <w:ilvl w:val="0"/>
          <w:numId w:val="28"/>
        </w:numPr>
        <w:spacing w:after="200" w:line="276" w:lineRule="auto"/>
        <w:contextualSpacing/>
        <w:jc w:val="both"/>
        <w:rPr>
          <w:rFonts w:ascii="Arial" w:hAnsi="Arial" w:cs="Arial"/>
          <w:sz w:val="22"/>
          <w:szCs w:val="22"/>
        </w:rPr>
      </w:pPr>
      <w:r w:rsidRPr="00A470FB">
        <w:rPr>
          <w:rFonts w:ascii="Arial" w:hAnsi="Arial" w:cs="Arial"/>
          <w:sz w:val="22"/>
          <w:szCs w:val="22"/>
        </w:rPr>
        <w:t>GCSE’s or equivalent in five subjects, each at grade C or above, or grade 4 or above, or</w:t>
      </w:r>
    </w:p>
    <w:p w14:paraId="5260924A" w14:textId="72A9B83E" w:rsidR="00101BC1" w:rsidRPr="00571BE4" w:rsidRDefault="00E14FE2" w:rsidP="00571BE4">
      <w:pPr>
        <w:pStyle w:val="ListParagraph"/>
        <w:numPr>
          <w:ilvl w:val="0"/>
          <w:numId w:val="28"/>
        </w:numPr>
        <w:spacing w:after="200" w:line="276" w:lineRule="auto"/>
        <w:contextualSpacing/>
        <w:jc w:val="both"/>
        <w:rPr>
          <w:rFonts w:ascii="Arial" w:hAnsi="Arial" w:cs="Arial"/>
          <w:sz w:val="22"/>
          <w:szCs w:val="22"/>
        </w:rPr>
      </w:pPr>
      <w:r w:rsidRPr="00A470FB">
        <w:rPr>
          <w:rFonts w:ascii="Arial" w:hAnsi="Arial" w:cs="Arial"/>
          <w:sz w:val="22"/>
          <w:szCs w:val="22"/>
        </w:rPr>
        <w:t>Technical Certificate at Level 2 which mee</w:t>
      </w:r>
      <w:r w:rsidR="0084503B" w:rsidRPr="00A470FB">
        <w:rPr>
          <w:rFonts w:ascii="Arial" w:hAnsi="Arial" w:cs="Arial"/>
          <w:sz w:val="22"/>
          <w:szCs w:val="22"/>
        </w:rPr>
        <w:t xml:space="preserve">ts the requirements for the </w:t>
      </w:r>
      <w:r w:rsidR="001F6630" w:rsidRPr="00A470FB">
        <w:rPr>
          <w:rFonts w:ascii="Arial" w:hAnsi="Arial" w:cs="Arial"/>
          <w:sz w:val="22"/>
          <w:szCs w:val="22"/>
        </w:rPr>
        <w:t>202</w:t>
      </w:r>
      <w:r w:rsidR="0066228A">
        <w:rPr>
          <w:rFonts w:ascii="Arial" w:hAnsi="Arial" w:cs="Arial"/>
          <w:sz w:val="22"/>
          <w:szCs w:val="22"/>
        </w:rPr>
        <w:t>1</w:t>
      </w:r>
      <w:r w:rsidRPr="00A470FB">
        <w:rPr>
          <w:rFonts w:ascii="Arial" w:hAnsi="Arial" w:cs="Arial"/>
          <w:sz w:val="22"/>
          <w:szCs w:val="22"/>
        </w:rPr>
        <w:t xml:space="preserve"> 16-18 performance tables.</w:t>
      </w:r>
    </w:p>
    <w:p w14:paraId="5DD8F16E" w14:textId="77777777" w:rsidR="004A5C8C" w:rsidRPr="00A470FB" w:rsidRDefault="00E14FE2" w:rsidP="00571BE4">
      <w:pPr>
        <w:pStyle w:val="BodyText"/>
        <w:jc w:val="both"/>
        <w:rPr>
          <w:b/>
          <w:sz w:val="22"/>
          <w:szCs w:val="22"/>
        </w:rPr>
      </w:pPr>
      <w:r w:rsidRPr="00A470FB">
        <w:rPr>
          <w:b/>
          <w:sz w:val="22"/>
          <w:szCs w:val="22"/>
        </w:rPr>
        <w:t xml:space="preserve">Section2: </w:t>
      </w:r>
      <w:r w:rsidR="00101BC1" w:rsidRPr="00A470FB">
        <w:rPr>
          <w:b/>
          <w:sz w:val="22"/>
          <w:szCs w:val="22"/>
        </w:rPr>
        <w:t>For 19+ learners who are taking a course through our Sixth Form College programme</w:t>
      </w:r>
      <w:r w:rsidR="004A5C8C" w:rsidRPr="00A470FB">
        <w:rPr>
          <w:b/>
          <w:sz w:val="22"/>
          <w:szCs w:val="22"/>
        </w:rPr>
        <w:t>:</w:t>
      </w:r>
    </w:p>
    <w:p w14:paraId="66B2ECEA" w14:textId="77777777" w:rsidR="00E14FE2" w:rsidRPr="00A470FB" w:rsidRDefault="00E14FE2" w:rsidP="00A470FB">
      <w:pPr>
        <w:pStyle w:val="BodyText"/>
        <w:ind w:left="284" w:hanging="284"/>
        <w:jc w:val="both"/>
        <w:rPr>
          <w:b/>
          <w:sz w:val="22"/>
          <w:szCs w:val="22"/>
        </w:rPr>
      </w:pPr>
    </w:p>
    <w:p w14:paraId="7937B2AF" w14:textId="77777777" w:rsidR="008B3145" w:rsidRPr="00A470FB" w:rsidRDefault="008B3145" w:rsidP="00A470FB">
      <w:pPr>
        <w:pStyle w:val="BodyText"/>
        <w:ind w:left="284" w:hanging="284"/>
        <w:jc w:val="both"/>
        <w:rPr>
          <w:b/>
          <w:sz w:val="22"/>
          <w:szCs w:val="22"/>
        </w:rPr>
      </w:pPr>
      <w:r w:rsidRPr="00A470FB">
        <w:rPr>
          <w:b/>
          <w:sz w:val="22"/>
          <w:szCs w:val="22"/>
        </w:rPr>
        <w:t>For level 3 programmes</w:t>
      </w:r>
      <w:r w:rsidR="00E14FE2" w:rsidRPr="00A470FB">
        <w:rPr>
          <w:b/>
          <w:sz w:val="22"/>
          <w:szCs w:val="22"/>
        </w:rPr>
        <w:t xml:space="preserve"> including Art Foundation Diploma</w:t>
      </w:r>
      <w:r w:rsidRPr="00A470FB">
        <w:rPr>
          <w:b/>
          <w:sz w:val="22"/>
          <w:szCs w:val="22"/>
        </w:rPr>
        <w:t>:</w:t>
      </w:r>
    </w:p>
    <w:p w14:paraId="68CED011" w14:textId="77777777" w:rsidR="004A5C8C" w:rsidRPr="00A470FB" w:rsidRDefault="004A5C8C" w:rsidP="00A470FB">
      <w:pPr>
        <w:pStyle w:val="BodyText"/>
        <w:numPr>
          <w:ilvl w:val="0"/>
          <w:numId w:val="25"/>
        </w:numPr>
        <w:jc w:val="both"/>
        <w:rPr>
          <w:sz w:val="22"/>
          <w:szCs w:val="22"/>
        </w:rPr>
      </w:pPr>
      <w:r w:rsidRPr="00A470FB">
        <w:rPr>
          <w:sz w:val="22"/>
          <w:szCs w:val="22"/>
        </w:rPr>
        <w:t xml:space="preserve">you do not have to pay any </w:t>
      </w:r>
      <w:r w:rsidR="00B83DC6" w:rsidRPr="00A470FB">
        <w:rPr>
          <w:sz w:val="22"/>
          <w:szCs w:val="22"/>
        </w:rPr>
        <w:t>tuition f</w:t>
      </w:r>
      <w:r w:rsidRPr="00A470FB">
        <w:rPr>
          <w:sz w:val="22"/>
          <w:szCs w:val="22"/>
        </w:rPr>
        <w:t>ees if you do not already have a full level 3 programme, as defined by the Education and Skills Funding Agency (ESFA) providing the course you want to take is eligible for funding by the ESFA for your age (details of which course</w:t>
      </w:r>
      <w:r w:rsidR="008B3145" w:rsidRPr="00A470FB">
        <w:rPr>
          <w:sz w:val="22"/>
          <w:szCs w:val="22"/>
        </w:rPr>
        <w:t>s</w:t>
      </w:r>
      <w:r w:rsidRPr="00A470FB">
        <w:rPr>
          <w:sz w:val="22"/>
          <w:szCs w:val="22"/>
        </w:rPr>
        <w:t xml:space="preserve"> are eligible for funding for 19+ learners can be obtained from </w:t>
      </w:r>
      <w:r w:rsidR="005777A8" w:rsidRPr="00A470FB">
        <w:rPr>
          <w:sz w:val="22"/>
          <w:szCs w:val="22"/>
        </w:rPr>
        <w:t>the MIS Manager</w:t>
      </w:r>
      <w:r w:rsidRPr="00A470FB">
        <w:rPr>
          <w:sz w:val="22"/>
          <w:szCs w:val="22"/>
        </w:rPr>
        <w:t>) or</w:t>
      </w:r>
      <w:r w:rsidR="001F6630" w:rsidRPr="00A470FB">
        <w:rPr>
          <w:sz w:val="22"/>
          <w:szCs w:val="22"/>
        </w:rPr>
        <w:t>,</w:t>
      </w:r>
      <w:r w:rsidRPr="00A470FB">
        <w:rPr>
          <w:sz w:val="22"/>
          <w:szCs w:val="22"/>
        </w:rPr>
        <w:t xml:space="preserve"> </w:t>
      </w:r>
    </w:p>
    <w:p w14:paraId="61111CFA" w14:textId="77777777" w:rsidR="00101BC1" w:rsidRPr="00A470FB" w:rsidRDefault="004A5C8C" w:rsidP="00A470FB">
      <w:pPr>
        <w:pStyle w:val="BodyText"/>
        <w:numPr>
          <w:ilvl w:val="0"/>
          <w:numId w:val="25"/>
        </w:numPr>
        <w:jc w:val="both"/>
        <w:rPr>
          <w:sz w:val="22"/>
          <w:szCs w:val="22"/>
        </w:rPr>
      </w:pPr>
      <w:r w:rsidRPr="00A470FB">
        <w:rPr>
          <w:sz w:val="22"/>
          <w:szCs w:val="22"/>
        </w:rPr>
        <w:t>if you are continuing from an AS programme at Priestley College to an A2 programme in the same subjects</w:t>
      </w:r>
      <w:r w:rsidR="008B3145" w:rsidRPr="00A470FB">
        <w:rPr>
          <w:sz w:val="22"/>
          <w:szCs w:val="22"/>
        </w:rPr>
        <w:t xml:space="preserve"> as initially planned and you w</w:t>
      </w:r>
      <w:r w:rsidRPr="00A470FB">
        <w:rPr>
          <w:sz w:val="22"/>
          <w:szCs w:val="22"/>
        </w:rPr>
        <w:t>ere 18 at 31</w:t>
      </w:r>
      <w:r w:rsidRPr="00A470FB">
        <w:rPr>
          <w:sz w:val="22"/>
          <w:szCs w:val="22"/>
          <w:vertAlign w:val="superscript"/>
        </w:rPr>
        <w:t>st</w:t>
      </w:r>
      <w:r w:rsidRPr="00A470FB">
        <w:rPr>
          <w:sz w:val="22"/>
          <w:szCs w:val="22"/>
        </w:rPr>
        <w:t xml:space="preserve"> August </w:t>
      </w:r>
      <w:r w:rsidR="001F6630" w:rsidRPr="00A470FB">
        <w:rPr>
          <w:sz w:val="22"/>
          <w:szCs w:val="22"/>
        </w:rPr>
        <w:t>202</w:t>
      </w:r>
      <w:r w:rsidR="0066228A">
        <w:rPr>
          <w:sz w:val="22"/>
          <w:szCs w:val="22"/>
        </w:rPr>
        <w:t>1</w:t>
      </w:r>
      <w:r w:rsidRPr="00A470FB">
        <w:rPr>
          <w:sz w:val="22"/>
          <w:szCs w:val="22"/>
        </w:rPr>
        <w:t xml:space="preserve"> or</w:t>
      </w:r>
      <w:r w:rsidR="001F6630" w:rsidRPr="00A470FB">
        <w:rPr>
          <w:sz w:val="22"/>
          <w:szCs w:val="22"/>
        </w:rPr>
        <w:t>,</w:t>
      </w:r>
    </w:p>
    <w:p w14:paraId="689185E0" w14:textId="77777777" w:rsidR="00E14FE2" w:rsidRPr="00A470FB" w:rsidRDefault="00E14FE2" w:rsidP="00A470FB">
      <w:pPr>
        <w:pStyle w:val="BodyText"/>
        <w:ind w:left="720"/>
        <w:jc w:val="both"/>
        <w:rPr>
          <w:sz w:val="22"/>
          <w:szCs w:val="22"/>
        </w:rPr>
      </w:pPr>
    </w:p>
    <w:p w14:paraId="31C9C129" w14:textId="77777777" w:rsidR="008B3145" w:rsidRPr="00A470FB" w:rsidRDefault="008B3145" w:rsidP="00A470FB">
      <w:pPr>
        <w:pStyle w:val="BodyText"/>
        <w:jc w:val="both"/>
        <w:rPr>
          <w:b/>
          <w:sz w:val="22"/>
          <w:szCs w:val="22"/>
        </w:rPr>
      </w:pPr>
      <w:r w:rsidRPr="00A470FB">
        <w:rPr>
          <w:b/>
          <w:sz w:val="22"/>
          <w:szCs w:val="22"/>
        </w:rPr>
        <w:t>For level 2 programmes:</w:t>
      </w:r>
    </w:p>
    <w:p w14:paraId="2404131E" w14:textId="77777777" w:rsidR="008B3145" w:rsidRPr="00A470FB" w:rsidRDefault="008B3145" w:rsidP="00A470FB">
      <w:pPr>
        <w:pStyle w:val="BodyText"/>
        <w:numPr>
          <w:ilvl w:val="0"/>
          <w:numId w:val="26"/>
        </w:numPr>
        <w:jc w:val="both"/>
        <w:rPr>
          <w:sz w:val="22"/>
          <w:szCs w:val="22"/>
        </w:rPr>
      </w:pPr>
      <w:r w:rsidRPr="00A470FB">
        <w:rPr>
          <w:sz w:val="22"/>
          <w:szCs w:val="22"/>
        </w:rPr>
        <w:t xml:space="preserve">you do not have to pay any </w:t>
      </w:r>
      <w:r w:rsidR="00B83DC6" w:rsidRPr="00A470FB">
        <w:rPr>
          <w:sz w:val="22"/>
          <w:szCs w:val="22"/>
        </w:rPr>
        <w:t xml:space="preserve">tuition </w:t>
      </w:r>
      <w:r w:rsidRPr="00A470FB">
        <w:rPr>
          <w:sz w:val="22"/>
          <w:szCs w:val="22"/>
        </w:rPr>
        <w:t xml:space="preserve">fees if you do not already have a full level 2 programme, as defined by the Education and Skills Funding Agency (ESFA) providing the course you want to take is eligible for funding by the ESFA for your age (details of which courses are eligible for funding for 19+ learners can be obtained from </w:t>
      </w:r>
      <w:r w:rsidR="005777A8" w:rsidRPr="00A470FB">
        <w:rPr>
          <w:sz w:val="22"/>
          <w:szCs w:val="22"/>
        </w:rPr>
        <w:t>the MIS Manager</w:t>
      </w:r>
      <w:r w:rsidRPr="00A470FB">
        <w:rPr>
          <w:sz w:val="22"/>
          <w:szCs w:val="22"/>
        </w:rPr>
        <w:t>)</w:t>
      </w:r>
    </w:p>
    <w:p w14:paraId="1380EFEE" w14:textId="77777777" w:rsidR="00571BE4" w:rsidRDefault="00571BE4" w:rsidP="00A470FB">
      <w:pPr>
        <w:pStyle w:val="BodyText"/>
        <w:jc w:val="both"/>
        <w:rPr>
          <w:sz w:val="22"/>
          <w:szCs w:val="22"/>
        </w:rPr>
      </w:pPr>
    </w:p>
    <w:p w14:paraId="4B5E3BD7" w14:textId="7DD5F0B9" w:rsidR="008B3145" w:rsidRPr="00A470FB" w:rsidRDefault="008B3145" w:rsidP="00A470FB">
      <w:pPr>
        <w:pStyle w:val="BodyText"/>
        <w:jc w:val="both"/>
        <w:rPr>
          <w:sz w:val="22"/>
          <w:szCs w:val="22"/>
        </w:rPr>
      </w:pPr>
      <w:r w:rsidRPr="00A470FB">
        <w:rPr>
          <w:sz w:val="22"/>
          <w:szCs w:val="22"/>
        </w:rPr>
        <w:t>For GCSE Maths and English and pre-GCSE qualifications in Maths and English all courses are free providing you have not already got a C or grade 4.</w:t>
      </w:r>
    </w:p>
    <w:p w14:paraId="792A8E0E" w14:textId="77777777" w:rsidR="008B3145" w:rsidRPr="00A470FB" w:rsidRDefault="008B3145" w:rsidP="00A470FB">
      <w:pPr>
        <w:pStyle w:val="BodyText"/>
        <w:jc w:val="both"/>
        <w:rPr>
          <w:sz w:val="22"/>
          <w:szCs w:val="22"/>
        </w:rPr>
      </w:pPr>
    </w:p>
    <w:p w14:paraId="70989EF4" w14:textId="77777777" w:rsidR="008B3145" w:rsidRPr="00A470FB" w:rsidRDefault="008B3145" w:rsidP="00A470FB">
      <w:pPr>
        <w:pStyle w:val="BodyText"/>
        <w:jc w:val="both"/>
        <w:rPr>
          <w:sz w:val="22"/>
          <w:szCs w:val="22"/>
        </w:rPr>
      </w:pPr>
      <w:r w:rsidRPr="00A470FB">
        <w:rPr>
          <w:sz w:val="22"/>
          <w:szCs w:val="22"/>
        </w:rPr>
        <w:lastRenderedPageBreak/>
        <w:t>For course</w:t>
      </w:r>
      <w:r w:rsidR="00EA2A46" w:rsidRPr="00A470FB">
        <w:rPr>
          <w:sz w:val="22"/>
          <w:szCs w:val="22"/>
        </w:rPr>
        <w:t>s in the Sixth Form College that</w:t>
      </w:r>
      <w:r w:rsidRPr="00A470FB">
        <w:rPr>
          <w:sz w:val="22"/>
          <w:szCs w:val="22"/>
        </w:rPr>
        <w:t xml:space="preserve"> fees are required they will be </w:t>
      </w:r>
      <w:r w:rsidR="00EA2A46" w:rsidRPr="00A470FB">
        <w:rPr>
          <w:sz w:val="22"/>
          <w:szCs w:val="22"/>
        </w:rPr>
        <w:t>charged</w:t>
      </w:r>
      <w:r w:rsidR="00A470FB">
        <w:rPr>
          <w:sz w:val="22"/>
          <w:szCs w:val="22"/>
        </w:rPr>
        <w:t xml:space="preserve"> fees</w:t>
      </w:r>
      <w:r w:rsidR="00EA2A46" w:rsidRPr="00A470FB">
        <w:rPr>
          <w:sz w:val="22"/>
          <w:szCs w:val="22"/>
        </w:rPr>
        <w:t xml:space="preserve"> </w:t>
      </w:r>
      <w:r w:rsidR="00A470FB" w:rsidRPr="00A470FB">
        <w:rPr>
          <w:sz w:val="22"/>
          <w:szCs w:val="22"/>
        </w:rPr>
        <w:t xml:space="preserve">up to </w:t>
      </w:r>
      <w:r w:rsidR="001F6630" w:rsidRPr="00A470FB">
        <w:rPr>
          <w:sz w:val="22"/>
          <w:szCs w:val="22"/>
        </w:rPr>
        <w:t>£3,</w:t>
      </w:r>
      <w:r w:rsidR="00A470FB" w:rsidRPr="00A470FB">
        <w:rPr>
          <w:sz w:val="22"/>
          <w:szCs w:val="22"/>
        </w:rPr>
        <w:t>3</w:t>
      </w:r>
      <w:r w:rsidR="001F6630" w:rsidRPr="00A470FB">
        <w:rPr>
          <w:sz w:val="22"/>
          <w:szCs w:val="22"/>
        </w:rPr>
        <w:t xml:space="preserve">00. </w:t>
      </w:r>
      <w:r w:rsidR="00A17AC6" w:rsidRPr="00A470FB">
        <w:rPr>
          <w:sz w:val="22"/>
          <w:szCs w:val="22"/>
        </w:rPr>
        <w:t>S</w:t>
      </w:r>
      <w:r w:rsidR="005777A8" w:rsidRPr="00A470FB">
        <w:rPr>
          <w:sz w:val="22"/>
          <w:szCs w:val="22"/>
        </w:rPr>
        <w:t xml:space="preserve">tudents </w:t>
      </w:r>
      <w:r w:rsidR="004178DB" w:rsidRPr="00A470FB">
        <w:rPr>
          <w:sz w:val="22"/>
          <w:szCs w:val="22"/>
        </w:rPr>
        <w:t>progressing from a programme at Priestley College</w:t>
      </w:r>
      <w:r w:rsidR="005777A8" w:rsidRPr="00A470FB">
        <w:rPr>
          <w:sz w:val="22"/>
          <w:szCs w:val="22"/>
        </w:rPr>
        <w:t xml:space="preserve"> are able to apply for a discretionary award </w:t>
      </w:r>
      <w:r w:rsidR="001F6630" w:rsidRPr="00A470FB">
        <w:rPr>
          <w:sz w:val="22"/>
          <w:szCs w:val="22"/>
        </w:rPr>
        <w:t xml:space="preserve">to pay for part of these fees. </w:t>
      </w:r>
      <w:r w:rsidR="00A17AC6" w:rsidRPr="00A470FB">
        <w:rPr>
          <w:sz w:val="22"/>
          <w:szCs w:val="22"/>
        </w:rPr>
        <w:t xml:space="preserve">Letters requesting a discretionary award should be forwarded to the </w:t>
      </w:r>
      <w:r w:rsidR="00943EF5" w:rsidRPr="00A470FB">
        <w:rPr>
          <w:sz w:val="22"/>
          <w:szCs w:val="22"/>
        </w:rPr>
        <w:t xml:space="preserve">Assistant Principal </w:t>
      </w:r>
      <w:r w:rsidR="003A4611" w:rsidRPr="00A470FB">
        <w:rPr>
          <w:sz w:val="22"/>
          <w:szCs w:val="22"/>
        </w:rPr>
        <w:t>Student Support Services</w:t>
      </w:r>
      <w:r w:rsidR="001F6630" w:rsidRPr="00A470FB">
        <w:rPr>
          <w:sz w:val="22"/>
          <w:szCs w:val="22"/>
        </w:rPr>
        <w:t xml:space="preserve"> in the first instance.</w:t>
      </w:r>
      <w:r w:rsidR="00A17AC6" w:rsidRPr="00A470FB">
        <w:rPr>
          <w:sz w:val="22"/>
          <w:szCs w:val="22"/>
        </w:rPr>
        <w:t xml:space="preserve"> Decisions will be made within 10 working days.</w:t>
      </w:r>
    </w:p>
    <w:p w14:paraId="2A16D7D3" w14:textId="77777777" w:rsidR="00EA2A46" w:rsidRPr="00A470FB" w:rsidRDefault="00EA2A46" w:rsidP="00A470FB">
      <w:pPr>
        <w:pStyle w:val="BodyText"/>
        <w:jc w:val="both"/>
        <w:rPr>
          <w:sz w:val="22"/>
          <w:szCs w:val="22"/>
        </w:rPr>
      </w:pPr>
    </w:p>
    <w:p w14:paraId="496283C2" w14:textId="77777777" w:rsidR="00EA2A46" w:rsidRPr="00A470FB" w:rsidRDefault="00EA2A46" w:rsidP="00A470FB">
      <w:pPr>
        <w:pStyle w:val="BodyText"/>
        <w:jc w:val="both"/>
        <w:rPr>
          <w:sz w:val="22"/>
          <w:szCs w:val="22"/>
        </w:rPr>
      </w:pPr>
      <w:r w:rsidRPr="00A470FB">
        <w:rPr>
          <w:sz w:val="22"/>
          <w:szCs w:val="22"/>
        </w:rPr>
        <w:t xml:space="preserve">19 – 23 year olds with </w:t>
      </w:r>
      <w:r w:rsidR="00B83DC6" w:rsidRPr="00A470FB">
        <w:rPr>
          <w:sz w:val="22"/>
          <w:szCs w:val="22"/>
        </w:rPr>
        <w:t>an Education Health and Care Plan</w:t>
      </w:r>
      <w:r w:rsidRPr="00A470FB">
        <w:rPr>
          <w:sz w:val="22"/>
          <w:szCs w:val="22"/>
        </w:rPr>
        <w:t xml:space="preserve"> </w:t>
      </w:r>
      <w:r w:rsidR="00B83DC6" w:rsidRPr="00A470FB">
        <w:rPr>
          <w:sz w:val="22"/>
          <w:szCs w:val="22"/>
        </w:rPr>
        <w:t>(</w:t>
      </w:r>
      <w:r w:rsidRPr="00A470FB">
        <w:rPr>
          <w:sz w:val="22"/>
          <w:szCs w:val="22"/>
        </w:rPr>
        <w:t>EHCP</w:t>
      </w:r>
      <w:r w:rsidR="00B83DC6" w:rsidRPr="00A470FB">
        <w:rPr>
          <w:sz w:val="22"/>
          <w:szCs w:val="22"/>
        </w:rPr>
        <w:t>) will not be required to pay tuition fees.</w:t>
      </w:r>
    </w:p>
    <w:p w14:paraId="6365759A" w14:textId="77777777" w:rsidR="004A5C8C" w:rsidRPr="00A470FB" w:rsidRDefault="004A5C8C" w:rsidP="00A470FB">
      <w:pPr>
        <w:pStyle w:val="BodyText"/>
        <w:jc w:val="both"/>
        <w:rPr>
          <w:sz w:val="22"/>
          <w:szCs w:val="22"/>
        </w:rPr>
      </w:pPr>
    </w:p>
    <w:p w14:paraId="465D83C4" w14:textId="77777777" w:rsidR="00101BC1" w:rsidRPr="00A470FB" w:rsidRDefault="00101BC1" w:rsidP="00A470FB">
      <w:pPr>
        <w:pStyle w:val="BodyText"/>
        <w:ind w:left="284" w:hanging="284"/>
        <w:jc w:val="both"/>
        <w:rPr>
          <w:sz w:val="22"/>
          <w:szCs w:val="22"/>
        </w:rPr>
      </w:pPr>
    </w:p>
    <w:p w14:paraId="0C94C27C" w14:textId="77777777" w:rsidR="00101BC1" w:rsidRPr="00A470FB" w:rsidRDefault="00101BC1" w:rsidP="00A470FB">
      <w:pPr>
        <w:pStyle w:val="BodyText"/>
        <w:ind w:left="284" w:hanging="284"/>
        <w:jc w:val="both"/>
        <w:rPr>
          <w:rFonts w:cs="Arial"/>
          <w:sz w:val="22"/>
          <w:szCs w:val="22"/>
        </w:rPr>
      </w:pPr>
      <w:r w:rsidRPr="00A470FB">
        <w:rPr>
          <w:sz w:val="22"/>
          <w:szCs w:val="22"/>
        </w:rPr>
        <w:t>Students required to pay fees may be eligible to apply for an Advanced learner loan</w:t>
      </w:r>
      <w:r w:rsidR="005777A8" w:rsidRPr="00A470FB">
        <w:rPr>
          <w:sz w:val="22"/>
          <w:szCs w:val="22"/>
        </w:rPr>
        <w:t xml:space="preserve"> to pay for tuition fees</w:t>
      </w:r>
      <w:r w:rsidRPr="00A470FB">
        <w:rPr>
          <w:sz w:val="22"/>
          <w:szCs w:val="22"/>
        </w:rPr>
        <w:t xml:space="preserve">.  </w:t>
      </w:r>
      <w:r w:rsidR="00EA2A46" w:rsidRPr="00A470FB">
        <w:rPr>
          <w:sz w:val="22"/>
          <w:szCs w:val="22"/>
        </w:rPr>
        <w:t>For more information see</w:t>
      </w:r>
      <w:r w:rsidR="004178DB" w:rsidRPr="00A470FB">
        <w:rPr>
          <w:sz w:val="22"/>
          <w:szCs w:val="22"/>
        </w:rPr>
        <w:t xml:space="preserve"> </w:t>
      </w:r>
      <w:hyperlink r:id="rId12" w:history="1">
        <w:r w:rsidR="00EA2A46" w:rsidRPr="00A470FB">
          <w:rPr>
            <w:rStyle w:val="Hyperlink"/>
            <w:color w:val="auto"/>
            <w:sz w:val="22"/>
            <w:szCs w:val="22"/>
          </w:rPr>
          <w:t>https://www.gov.uk/advanced-learner-loan/overview</w:t>
        </w:r>
      </w:hyperlink>
    </w:p>
    <w:p w14:paraId="41F5BF13" w14:textId="77777777" w:rsidR="00143273" w:rsidRPr="00A470FB" w:rsidRDefault="00143273" w:rsidP="00A470FB">
      <w:pPr>
        <w:pStyle w:val="BodyText"/>
        <w:ind w:left="284" w:hanging="284"/>
        <w:jc w:val="both"/>
        <w:rPr>
          <w:rFonts w:cs="Arial"/>
          <w:sz w:val="22"/>
          <w:szCs w:val="22"/>
        </w:rPr>
      </w:pPr>
    </w:p>
    <w:p w14:paraId="0BB0264E" w14:textId="77777777" w:rsidR="00143273" w:rsidRPr="00A470FB" w:rsidRDefault="002067E5" w:rsidP="00A470FB">
      <w:pPr>
        <w:pStyle w:val="BodyText"/>
        <w:ind w:left="284" w:hanging="284"/>
        <w:jc w:val="both"/>
        <w:rPr>
          <w:rFonts w:cs="Arial"/>
          <w:b/>
          <w:sz w:val="22"/>
          <w:szCs w:val="22"/>
        </w:rPr>
      </w:pPr>
      <w:r w:rsidRPr="00A470FB">
        <w:rPr>
          <w:rFonts w:cs="Arial"/>
          <w:b/>
          <w:sz w:val="22"/>
          <w:szCs w:val="22"/>
        </w:rPr>
        <w:t xml:space="preserve">Section3: </w:t>
      </w:r>
      <w:r w:rsidR="00E14FE2" w:rsidRPr="00A470FB">
        <w:rPr>
          <w:rFonts w:cs="Arial"/>
          <w:b/>
          <w:sz w:val="22"/>
          <w:szCs w:val="22"/>
        </w:rPr>
        <w:t>Summary of funding rules:</w:t>
      </w:r>
    </w:p>
    <w:p w14:paraId="7FBA2F1C" w14:textId="77777777" w:rsidR="00143273" w:rsidRPr="00A470FB" w:rsidRDefault="00143273" w:rsidP="00A470FB">
      <w:pPr>
        <w:pStyle w:val="BodyText"/>
        <w:ind w:left="284" w:hanging="284"/>
        <w:jc w:val="both"/>
        <w:rPr>
          <w:rFonts w:cs="Arial"/>
          <w:sz w:val="22"/>
          <w:szCs w:val="22"/>
        </w:rPr>
      </w:pPr>
    </w:p>
    <w:tbl>
      <w:tblPr>
        <w:tblStyle w:val="TableGrid"/>
        <w:tblW w:w="9016" w:type="dxa"/>
        <w:tblInd w:w="113" w:type="dxa"/>
        <w:tblLook w:val="04A0" w:firstRow="1" w:lastRow="0" w:firstColumn="1" w:lastColumn="0" w:noHBand="0" w:noVBand="1"/>
      </w:tblPr>
      <w:tblGrid>
        <w:gridCol w:w="9016"/>
      </w:tblGrid>
      <w:tr w:rsidR="00A470FB" w:rsidRPr="00A470FB" w14:paraId="241E5861" w14:textId="77777777" w:rsidTr="0074540B">
        <w:tc>
          <w:tcPr>
            <w:tcW w:w="9016" w:type="dxa"/>
          </w:tcPr>
          <w:tbl>
            <w:tblPr>
              <w:tblStyle w:val="TableGrid"/>
              <w:tblW w:w="0" w:type="auto"/>
              <w:tblLook w:val="0000" w:firstRow="0" w:lastRow="0" w:firstColumn="0" w:lastColumn="0" w:noHBand="0" w:noVBand="0"/>
            </w:tblPr>
            <w:tblGrid>
              <w:gridCol w:w="2233"/>
              <w:gridCol w:w="2190"/>
              <w:gridCol w:w="2238"/>
              <w:gridCol w:w="2129"/>
            </w:tblGrid>
            <w:tr w:rsidR="00A470FB" w:rsidRPr="00A470FB" w14:paraId="5CE80A57" w14:textId="77777777" w:rsidTr="0074540B">
              <w:trPr>
                <w:trHeight w:val="257"/>
              </w:trPr>
              <w:tc>
                <w:tcPr>
                  <w:tcW w:w="2233" w:type="dxa"/>
                </w:tcPr>
                <w:p w14:paraId="24AE4EE4" w14:textId="77777777" w:rsidR="00E14FE2" w:rsidRPr="00A470FB" w:rsidRDefault="00E14FE2" w:rsidP="00A470FB">
                  <w:pPr>
                    <w:pStyle w:val="Default"/>
                    <w:jc w:val="both"/>
                    <w:rPr>
                      <w:color w:val="auto"/>
                      <w:sz w:val="18"/>
                      <w:szCs w:val="18"/>
                    </w:rPr>
                  </w:pPr>
                  <w:r w:rsidRPr="00A470FB">
                    <w:rPr>
                      <w:b/>
                      <w:bCs/>
                      <w:color w:val="auto"/>
                      <w:sz w:val="18"/>
                      <w:szCs w:val="18"/>
                    </w:rPr>
                    <w:t xml:space="preserve">Provision </w:t>
                  </w:r>
                </w:p>
              </w:tc>
              <w:tc>
                <w:tcPr>
                  <w:tcW w:w="2190" w:type="dxa"/>
                </w:tcPr>
                <w:p w14:paraId="4E155546" w14:textId="77777777" w:rsidR="00E14FE2" w:rsidRPr="00A470FB" w:rsidRDefault="00E14FE2" w:rsidP="00A470FB">
                  <w:pPr>
                    <w:pStyle w:val="Default"/>
                    <w:jc w:val="both"/>
                    <w:rPr>
                      <w:color w:val="auto"/>
                      <w:sz w:val="18"/>
                      <w:szCs w:val="18"/>
                    </w:rPr>
                  </w:pPr>
                  <w:r w:rsidRPr="00A470FB">
                    <w:rPr>
                      <w:b/>
                      <w:bCs/>
                      <w:color w:val="auto"/>
                      <w:sz w:val="18"/>
                      <w:szCs w:val="18"/>
                    </w:rPr>
                    <w:t xml:space="preserve">19- to 23-year-olds </w:t>
                  </w:r>
                </w:p>
              </w:tc>
              <w:tc>
                <w:tcPr>
                  <w:tcW w:w="2238" w:type="dxa"/>
                </w:tcPr>
                <w:p w14:paraId="23752D1B" w14:textId="77777777" w:rsidR="00E14FE2" w:rsidRPr="00A470FB" w:rsidRDefault="00E14FE2" w:rsidP="00A470FB">
                  <w:pPr>
                    <w:pStyle w:val="Default"/>
                    <w:jc w:val="both"/>
                    <w:rPr>
                      <w:color w:val="auto"/>
                      <w:sz w:val="18"/>
                      <w:szCs w:val="18"/>
                    </w:rPr>
                  </w:pPr>
                  <w:r w:rsidRPr="00A470FB">
                    <w:rPr>
                      <w:b/>
                      <w:bCs/>
                      <w:color w:val="auto"/>
                      <w:sz w:val="18"/>
                      <w:szCs w:val="18"/>
                    </w:rPr>
                    <w:t xml:space="preserve">24+ unemployed </w:t>
                  </w:r>
                </w:p>
              </w:tc>
              <w:tc>
                <w:tcPr>
                  <w:tcW w:w="2129" w:type="dxa"/>
                </w:tcPr>
                <w:p w14:paraId="61503402" w14:textId="77777777" w:rsidR="00E14FE2" w:rsidRPr="00A470FB" w:rsidRDefault="00E14FE2" w:rsidP="00A470FB">
                  <w:pPr>
                    <w:pStyle w:val="Default"/>
                    <w:jc w:val="both"/>
                    <w:rPr>
                      <w:color w:val="auto"/>
                      <w:sz w:val="18"/>
                      <w:szCs w:val="18"/>
                    </w:rPr>
                  </w:pPr>
                  <w:r w:rsidRPr="00A470FB">
                    <w:rPr>
                      <w:b/>
                      <w:bCs/>
                      <w:color w:val="auto"/>
                      <w:sz w:val="18"/>
                      <w:szCs w:val="18"/>
                    </w:rPr>
                    <w:t xml:space="preserve">24+ other </w:t>
                  </w:r>
                </w:p>
              </w:tc>
            </w:tr>
            <w:tr w:rsidR="00A470FB" w:rsidRPr="00A470FB" w14:paraId="6E4B7085" w14:textId="77777777" w:rsidTr="0074540B">
              <w:trPr>
                <w:trHeight w:val="249"/>
              </w:trPr>
              <w:tc>
                <w:tcPr>
                  <w:tcW w:w="2233" w:type="dxa"/>
                </w:tcPr>
                <w:p w14:paraId="4CE18EBC" w14:textId="77777777" w:rsidR="00E14FE2" w:rsidRPr="00A470FB" w:rsidRDefault="00E14FE2" w:rsidP="00A470FB">
                  <w:pPr>
                    <w:pStyle w:val="Default"/>
                    <w:jc w:val="both"/>
                    <w:rPr>
                      <w:color w:val="auto"/>
                      <w:sz w:val="18"/>
                      <w:szCs w:val="18"/>
                    </w:rPr>
                  </w:pPr>
                  <w:r w:rsidRPr="00A470FB">
                    <w:rPr>
                      <w:color w:val="auto"/>
                      <w:sz w:val="18"/>
                      <w:szCs w:val="18"/>
                    </w:rPr>
                    <w:t xml:space="preserve">English and maths </w:t>
                  </w:r>
                </w:p>
              </w:tc>
              <w:tc>
                <w:tcPr>
                  <w:tcW w:w="2190" w:type="dxa"/>
                </w:tcPr>
                <w:p w14:paraId="042DA80E" w14:textId="77777777" w:rsidR="00E14FE2" w:rsidRPr="00A470FB" w:rsidRDefault="00E14FE2" w:rsidP="00A470FB">
                  <w:pPr>
                    <w:pStyle w:val="Default"/>
                    <w:jc w:val="both"/>
                    <w:rPr>
                      <w:color w:val="auto"/>
                      <w:sz w:val="18"/>
                      <w:szCs w:val="18"/>
                    </w:rPr>
                  </w:pPr>
                  <w:r w:rsidRPr="00A470FB">
                    <w:rPr>
                      <w:color w:val="auto"/>
                      <w:sz w:val="18"/>
                      <w:szCs w:val="18"/>
                    </w:rPr>
                    <w:t xml:space="preserve">Fully funded* (up to and including Level 2) </w:t>
                  </w:r>
                </w:p>
              </w:tc>
              <w:tc>
                <w:tcPr>
                  <w:tcW w:w="2238" w:type="dxa"/>
                </w:tcPr>
                <w:p w14:paraId="6694C7D2" w14:textId="77777777" w:rsidR="00E14FE2" w:rsidRPr="00A470FB" w:rsidRDefault="00E14FE2" w:rsidP="00A470FB">
                  <w:pPr>
                    <w:pStyle w:val="Default"/>
                    <w:jc w:val="both"/>
                    <w:rPr>
                      <w:color w:val="auto"/>
                      <w:sz w:val="18"/>
                      <w:szCs w:val="18"/>
                    </w:rPr>
                  </w:pPr>
                  <w:r w:rsidRPr="00A470FB">
                    <w:rPr>
                      <w:color w:val="auto"/>
                      <w:sz w:val="18"/>
                      <w:szCs w:val="18"/>
                    </w:rPr>
                    <w:t xml:space="preserve">Fully funded* </w:t>
                  </w:r>
                </w:p>
              </w:tc>
              <w:tc>
                <w:tcPr>
                  <w:tcW w:w="2129" w:type="dxa"/>
                </w:tcPr>
                <w:p w14:paraId="74C2BFF8" w14:textId="77777777" w:rsidR="00E14FE2" w:rsidRPr="00A470FB" w:rsidRDefault="00E14FE2" w:rsidP="00A470FB">
                  <w:pPr>
                    <w:pStyle w:val="Default"/>
                    <w:jc w:val="both"/>
                    <w:rPr>
                      <w:color w:val="auto"/>
                      <w:sz w:val="18"/>
                      <w:szCs w:val="18"/>
                    </w:rPr>
                  </w:pPr>
                  <w:r w:rsidRPr="00A470FB">
                    <w:rPr>
                      <w:color w:val="auto"/>
                      <w:sz w:val="18"/>
                      <w:szCs w:val="18"/>
                    </w:rPr>
                    <w:t xml:space="preserve">Fully funded* </w:t>
                  </w:r>
                </w:p>
              </w:tc>
            </w:tr>
            <w:tr w:rsidR="00A470FB" w:rsidRPr="00A470FB" w14:paraId="3B425FDD" w14:textId="77777777" w:rsidTr="0074540B">
              <w:trPr>
                <w:trHeight w:val="263"/>
              </w:trPr>
              <w:tc>
                <w:tcPr>
                  <w:tcW w:w="2233" w:type="dxa"/>
                </w:tcPr>
                <w:p w14:paraId="5F28A004" w14:textId="77777777" w:rsidR="00E14FE2" w:rsidRPr="00A470FB" w:rsidRDefault="00E14FE2" w:rsidP="00A470FB">
                  <w:pPr>
                    <w:pStyle w:val="Default"/>
                    <w:jc w:val="both"/>
                    <w:rPr>
                      <w:color w:val="auto"/>
                      <w:sz w:val="18"/>
                      <w:szCs w:val="18"/>
                    </w:rPr>
                  </w:pPr>
                  <w:r w:rsidRPr="00A470FB">
                    <w:rPr>
                      <w:color w:val="auto"/>
                      <w:sz w:val="18"/>
                      <w:szCs w:val="18"/>
                    </w:rPr>
                    <w:t xml:space="preserve">Level 2 </w:t>
                  </w:r>
                </w:p>
              </w:tc>
              <w:tc>
                <w:tcPr>
                  <w:tcW w:w="2190" w:type="dxa"/>
                </w:tcPr>
                <w:p w14:paraId="348FA37A" w14:textId="77777777" w:rsidR="00E14FE2" w:rsidRPr="00A470FB" w:rsidRDefault="00E14FE2" w:rsidP="00A470FB">
                  <w:pPr>
                    <w:pStyle w:val="Default"/>
                    <w:jc w:val="both"/>
                    <w:rPr>
                      <w:color w:val="auto"/>
                      <w:sz w:val="18"/>
                      <w:szCs w:val="18"/>
                    </w:rPr>
                  </w:pPr>
                  <w:r w:rsidRPr="00A470FB">
                    <w:rPr>
                      <w:color w:val="auto"/>
                      <w:sz w:val="18"/>
                      <w:szCs w:val="18"/>
                    </w:rPr>
                    <w:t xml:space="preserve">Fully funded* (first and full) </w:t>
                  </w:r>
                </w:p>
              </w:tc>
              <w:tc>
                <w:tcPr>
                  <w:tcW w:w="2238" w:type="dxa"/>
                </w:tcPr>
                <w:p w14:paraId="057F59FD" w14:textId="77777777" w:rsidR="00E14FE2" w:rsidRPr="00A470FB" w:rsidRDefault="00E14FE2" w:rsidP="00A470FB">
                  <w:pPr>
                    <w:pStyle w:val="Default"/>
                    <w:jc w:val="both"/>
                    <w:rPr>
                      <w:color w:val="auto"/>
                      <w:sz w:val="18"/>
                      <w:szCs w:val="18"/>
                    </w:rPr>
                  </w:pPr>
                  <w:r w:rsidRPr="00A470FB">
                    <w:rPr>
                      <w:color w:val="auto"/>
                      <w:sz w:val="18"/>
                      <w:szCs w:val="18"/>
                    </w:rPr>
                    <w:t xml:space="preserve">Fully Funded </w:t>
                  </w:r>
                </w:p>
              </w:tc>
              <w:tc>
                <w:tcPr>
                  <w:tcW w:w="2129" w:type="dxa"/>
                </w:tcPr>
                <w:p w14:paraId="01ABEA26" w14:textId="77777777" w:rsidR="00E14FE2" w:rsidRPr="00A470FB" w:rsidRDefault="00E14FE2" w:rsidP="00A470FB">
                  <w:pPr>
                    <w:pStyle w:val="Default"/>
                    <w:jc w:val="both"/>
                    <w:rPr>
                      <w:color w:val="auto"/>
                      <w:sz w:val="18"/>
                      <w:szCs w:val="18"/>
                    </w:rPr>
                  </w:pPr>
                  <w:r w:rsidRPr="00A470FB">
                    <w:rPr>
                      <w:color w:val="auto"/>
                      <w:sz w:val="18"/>
                      <w:szCs w:val="18"/>
                    </w:rPr>
                    <w:t xml:space="preserve">Co-funded </w:t>
                  </w:r>
                </w:p>
              </w:tc>
            </w:tr>
            <w:tr w:rsidR="00A470FB" w:rsidRPr="00A470FB" w14:paraId="5BDD2B10" w14:textId="77777777" w:rsidTr="0074540B">
              <w:trPr>
                <w:trHeight w:val="251"/>
              </w:trPr>
              <w:tc>
                <w:tcPr>
                  <w:tcW w:w="2233" w:type="dxa"/>
                </w:tcPr>
                <w:p w14:paraId="7C6473A1" w14:textId="77777777" w:rsidR="00E14FE2" w:rsidRPr="00A470FB" w:rsidRDefault="00E14FE2" w:rsidP="00A470FB">
                  <w:pPr>
                    <w:pStyle w:val="Default"/>
                    <w:jc w:val="both"/>
                    <w:rPr>
                      <w:color w:val="auto"/>
                      <w:sz w:val="18"/>
                      <w:szCs w:val="18"/>
                    </w:rPr>
                  </w:pPr>
                  <w:r w:rsidRPr="00A470FB">
                    <w:rPr>
                      <w:color w:val="auto"/>
                      <w:sz w:val="18"/>
                      <w:szCs w:val="18"/>
                    </w:rPr>
                    <w:t xml:space="preserve">Learning to progress to Level 2 </w:t>
                  </w:r>
                </w:p>
              </w:tc>
              <w:tc>
                <w:tcPr>
                  <w:tcW w:w="2190" w:type="dxa"/>
                </w:tcPr>
                <w:p w14:paraId="34B4F03C" w14:textId="77777777" w:rsidR="00E14FE2" w:rsidRPr="00A470FB" w:rsidRDefault="00E14FE2" w:rsidP="00A470FB">
                  <w:pPr>
                    <w:pStyle w:val="Default"/>
                    <w:jc w:val="both"/>
                    <w:rPr>
                      <w:color w:val="auto"/>
                      <w:sz w:val="18"/>
                      <w:szCs w:val="18"/>
                    </w:rPr>
                  </w:pPr>
                  <w:r w:rsidRPr="00A470FB">
                    <w:rPr>
                      <w:color w:val="auto"/>
                      <w:sz w:val="18"/>
                      <w:szCs w:val="18"/>
                    </w:rPr>
                    <w:t xml:space="preserve">Fully funded^ (up to and including Level 1) </w:t>
                  </w:r>
                </w:p>
              </w:tc>
              <w:tc>
                <w:tcPr>
                  <w:tcW w:w="2238" w:type="dxa"/>
                </w:tcPr>
                <w:p w14:paraId="1C70F44F" w14:textId="77777777" w:rsidR="00E14FE2" w:rsidRPr="00A470FB" w:rsidRDefault="00E14FE2" w:rsidP="00A470FB">
                  <w:pPr>
                    <w:pStyle w:val="Default"/>
                    <w:jc w:val="both"/>
                    <w:rPr>
                      <w:color w:val="auto"/>
                      <w:sz w:val="18"/>
                      <w:szCs w:val="18"/>
                    </w:rPr>
                  </w:pPr>
                  <w:r w:rsidRPr="00A470FB">
                    <w:rPr>
                      <w:color w:val="auto"/>
                      <w:sz w:val="18"/>
                      <w:szCs w:val="18"/>
                    </w:rPr>
                    <w:t xml:space="preserve">Fully funded </w:t>
                  </w:r>
                </w:p>
              </w:tc>
              <w:tc>
                <w:tcPr>
                  <w:tcW w:w="2129" w:type="dxa"/>
                </w:tcPr>
                <w:p w14:paraId="34592B41" w14:textId="77777777" w:rsidR="00E14FE2" w:rsidRPr="00A470FB" w:rsidRDefault="00E14FE2" w:rsidP="00A470FB">
                  <w:pPr>
                    <w:pStyle w:val="Default"/>
                    <w:jc w:val="both"/>
                    <w:rPr>
                      <w:color w:val="auto"/>
                      <w:sz w:val="18"/>
                      <w:szCs w:val="18"/>
                    </w:rPr>
                  </w:pPr>
                  <w:r w:rsidRPr="00A470FB">
                    <w:rPr>
                      <w:color w:val="auto"/>
                      <w:sz w:val="18"/>
                      <w:szCs w:val="18"/>
                    </w:rPr>
                    <w:t xml:space="preserve">Co-funded </w:t>
                  </w:r>
                </w:p>
              </w:tc>
            </w:tr>
            <w:tr w:rsidR="00A470FB" w:rsidRPr="00A470FB" w14:paraId="5D47721B" w14:textId="77777777" w:rsidTr="0074540B">
              <w:trPr>
                <w:trHeight w:val="261"/>
              </w:trPr>
              <w:tc>
                <w:tcPr>
                  <w:tcW w:w="2233" w:type="dxa"/>
                </w:tcPr>
                <w:p w14:paraId="4EC9E578" w14:textId="77777777" w:rsidR="00E14FE2" w:rsidRPr="00A470FB" w:rsidRDefault="00E14FE2" w:rsidP="00A470FB">
                  <w:pPr>
                    <w:pStyle w:val="Default"/>
                    <w:jc w:val="both"/>
                    <w:rPr>
                      <w:color w:val="auto"/>
                      <w:sz w:val="18"/>
                      <w:szCs w:val="18"/>
                    </w:rPr>
                  </w:pPr>
                  <w:r w:rsidRPr="00A470FB">
                    <w:rPr>
                      <w:color w:val="auto"/>
                      <w:sz w:val="18"/>
                      <w:szCs w:val="18"/>
                    </w:rPr>
                    <w:t xml:space="preserve">Level 3 </w:t>
                  </w:r>
                </w:p>
              </w:tc>
              <w:tc>
                <w:tcPr>
                  <w:tcW w:w="2190" w:type="dxa"/>
                </w:tcPr>
                <w:p w14:paraId="32751293" w14:textId="77777777" w:rsidR="00E14FE2" w:rsidRPr="00A470FB" w:rsidRDefault="00E14FE2" w:rsidP="00A470FB">
                  <w:pPr>
                    <w:pStyle w:val="Default"/>
                    <w:jc w:val="both"/>
                    <w:rPr>
                      <w:color w:val="auto"/>
                      <w:sz w:val="18"/>
                      <w:szCs w:val="18"/>
                    </w:rPr>
                  </w:pPr>
                  <w:r w:rsidRPr="00A470FB">
                    <w:rPr>
                      <w:color w:val="auto"/>
                      <w:sz w:val="18"/>
                      <w:szCs w:val="18"/>
                    </w:rPr>
                    <w:t xml:space="preserve">Fully funded* (first and full) </w:t>
                  </w:r>
                </w:p>
                <w:p w14:paraId="50564D0B" w14:textId="77777777" w:rsidR="00E14FE2" w:rsidRPr="00A470FB" w:rsidRDefault="00E14FE2" w:rsidP="00A470FB">
                  <w:pPr>
                    <w:pStyle w:val="Default"/>
                    <w:jc w:val="both"/>
                    <w:rPr>
                      <w:color w:val="auto"/>
                      <w:sz w:val="18"/>
                      <w:szCs w:val="18"/>
                    </w:rPr>
                  </w:pPr>
                </w:p>
                <w:p w14:paraId="19D68F51" w14:textId="77777777" w:rsidR="00E14FE2" w:rsidRPr="00A470FB" w:rsidRDefault="00E14FE2" w:rsidP="00A470FB">
                  <w:pPr>
                    <w:pStyle w:val="Default"/>
                    <w:jc w:val="both"/>
                    <w:rPr>
                      <w:color w:val="auto"/>
                      <w:sz w:val="18"/>
                      <w:szCs w:val="18"/>
                    </w:rPr>
                  </w:pPr>
                  <w:r w:rsidRPr="00A470FB">
                    <w:rPr>
                      <w:color w:val="auto"/>
                      <w:sz w:val="18"/>
                      <w:szCs w:val="18"/>
                    </w:rPr>
                    <w:t>Loan-funded** (previously achieved full Level 3 or above)</w:t>
                  </w:r>
                </w:p>
                <w:p w14:paraId="5744D49D" w14:textId="77777777" w:rsidR="00E14FE2" w:rsidRPr="00A470FB" w:rsidRDefault="00E14FE2" w:rsidP="00A470FB">
                  <w:pPr>
                    <w:pStyle w:val="Default"/>
                    <w:jc w:val="both"/>
                    <w:rPr>
                      <w:color w:val="auto"/>
                      <w:sz w:val="18"/>
                      <w:szCs w:val="18"/>
                    </w:rPr>
                  </w:pPr>
                </w:p>
              </w:tc>
              <w:tc>
                <w:tcPr>
                  <w:tcW w:w="2238" w:type="dxa"/>
                </w:tcPr>
                <w:p w14:paraId="069D821A" w14:textId="77777777" w:rsidR="00E14FE2" w:rsidRPr="00A470FB" w:rsidRDefault="00E14FE2" w:rsidP="00A470FB">
                  <w:pPr>
                    <w:pStyle w:val="Default"/>
                    <w:jc w:val="both"/>
                    <w:rPr>
                      <w:color w:val="auto"/>
                      <w:sz w:val="18"/>
                      <w:szCs w:val="18"/>
                    </w:rPr>
                  </w:pPr>
                  <w:r w:rsidRPr="00A470FB">
                    <w:rPr>
                      <w:color w:val="auto"/>
                      <w:sz w:val="18"/>
                      <w:szCs w:val="18"/>
                    </w:rPr>
                    <w:t xml:space="preserve">Loan-funded </w:t>
                  </w:r>
                </w:p>
              </w:tc>
              <w:tc>
                <w:tcPr>
                  <w:tcW w:w="2129" w:type="dxa"/>
                </w:tcPr>
                <w:p w14:paraId="6394C49C" w14:textId="77777777" w:rsidR="00E14FE2" w:rsidRPr="00A470FB" w:rsidRDefault="00E14FE2" w:rsidP="00A470FB">
                  <w:pPr>
                    <w:pStyle w:val="Default"/>
                    <w:jc w:val="both"/>
                    <w:rPr>
                      <w:color w:val="auto"/>
                      <w:sz w:val="18"/>
                      <w:szCs w:val="18"/>
                    </w:rPr>
                  </w:pPr>
                  <w:r w:rsidRPr="00A470FB">
                    <w:rPr>
                      <w:color w:val="auto"/>
                      <w:sz w:val="18"/>
                      <w:szCs w:val="18"/>
                    </w:rPr>
                    <w:t xml:space="preserve">Loan-funded </w:t>
                  </w:r>
                </w:p>
              </w:tc>
            </w:tr>
            <w:tr w:rsidR="00A470FB" w:rsidRPr="00A470FB" w14:paraId="20DC03CB" w14:textId="77777777" w:rsidTr="0074540B">
              <w:trPr>
                <w:trHeight w:val="260"/>
              </w:trPr>
              <w:tc>
                <w:tcPr>
                  <w:tcW w:w="2233" w:type="dxa"/>
                </w:tcPr>
                <w:p w14:paraId="18F1630F" w14:textId="77777777" w:rsidR="00E14FE2" w:rsidRPr="00A470FB" w:rsidRDefault="00E14FE2" w:rsidP="00A470FB">
                  <w:pPr>
                    <w:pStyle w:val="Default"/>
                    <w:jc w:val="both"/>
                    <w:rPr>
                      <w:color w:val="auto"/>
                      <w:sz w:val="18"/>
                      <w:szCs w:val="18"/>
                    </w:rPr>
                  </w:pPr>
                </w:p>
              </w:tc>
              <w:tc>
                <w:tcPr>
                  <w:tcW w:w="2190" w:type="dxa"/>
                </w:tcPr>
                <w:p w14:paraId="7F71E37A" w14:textId="77777777" w:rsidR="00E14FE2" w:rsidRPr="00A470FB" w:rsidRDefault="00E14FE2" w:rsidP="00A470FB">
                  <w:pPr>
                    <w:pStyle w:val="Default"/>
                    <w:jc w:val="both"/>
                    <w:rPr>
                      <w:color w:val="auto"/>
                      <w:sz w:val="18"/>
                      <w:szCs w:val="18"/>
                    </w:rPr>
                  </w:pPr>
                </w:p>
              </w:tc>
              <w:tc>
                <w:tcPr>
                  <w:tcW w:w="2238" w:type="dxa"/>
                </w:tcPr>
                <w:p w14:paraId="4F30C5E4" w14:textId="77777777" w:rsidR="00E14FE2" w:rsidRPr="00A470FB" w:rsidRDefault="00E14FE2" w:rsidP="00A470FB">
                  <w:pPr>
                    <w:pStyle w:val="Default"/>
                    <w:jc w:val="both"/>
                    <w:rPr>
                      <w:color w:val="auto"/>
                      <w:sz w:val="18"/>
                      <w:szCs w:val="18"/>
                    </w:rPr>
                  </w:pPr>
                </w:p>
              </w:tc>
              <w:tc>
                <w:tcPr>
                  <w:tcW w:w="2129" w:type="dxa"/>
                </w:tcPr>
                <w:p w14:paraId="1D249E5C" w14:textId="77777777" w:rsidR="00E14FE2" w:rsidRPr="00A470FB" w:rsidRDefault="00E14FE2" w:rsidP="00A470FB">
                  <w:pPr>
                    <w:pStyle w:val="Default"/>
                    <w:jc w:val="both"/>
                    <w:rPr>
                      <w:color w:val="auto"/>
                      <w:sz w:val="18"/>
                      <w:szCs w:val="18"/>
                    </w:rPr>
                  </w:pPr>
                </w:p>
              </w:tc>
            </w:tr>
            <w:tr w:rsidR="00A470FB" w:rsidRPr="00A470FB" w14:paraId="67E04D83" w14:textId="77777777" w:rsidTr="0074540B">
              <w:trPr>
                <w:trHeight w:val="384"/>
              </w:trPr>
              <w:tc>
                <w:tcPr>
                  <w:tcW w:w="2233" w:type="dxa"/>
                </w:tcPr>
                <w:p w14:paraId="338A4A74" w14:textId="77777777" w:rsidR="00E14FE2" w:rsidRPr="00A470FB" w:rsidRDefault="00E14FE2" w:rsidP="00A470FB">
                  <w:pPr>
                    <w:pStyle w:val="Default"/>
                    <w:jc w:val="both"/>
                    <w:rPr>
                      <w:color w:val="auto"/>
                      <w:sz w:val="18"/>
                      <w:szCs w:val="18"/>
                    </w:rPr>
                  </w:pPr>
                  <w:r w:rsidRPr="00A470FB">
                    <w:rPr>
                      <w:color w:val="auto"/>
                      <w:sz w:val="18"/>
                      <w:szCs w:val="18"/>
                    </w:rPr>
                    <w:t xml:space="preserve">English for Speakers of Other Languages (ESOL) learning up to and including Level 2 </w:t>
                  </w:r>
                </w:p>
              </w:tc>
              <w:tc>
                <w:tcPr>
                  <w:tcW w:w="2190" w:type="dxa"/>
                </w:tcPr>
                <w:p w14:paraId="5B571776" w14:textId="77777777" w:rsidR="00E14FE2" w:rsidRPr="00A470FB" w:rsidRDefault="00E14FE2" w:rsidP="00A470FB">
                  <w:pPr>
                    <w:pStyle w:val="Default"/>
                    <w:jc w:val="both"/>
                    <w:rPr>
                      <w:color w:val="auto"/>
                      <w:sz w:val="18"/>
                      <w:szCs w:val="18"/>
                    </w:rPr>
                  </w:pPr>
                  <w:r w:rsidRPr="00A470FB">
                    <w:rPr>
                      <w:color w:val="auto"/>
                      <w:sz w:val="18"/>
                      <w:szCs w:val="18"/>
                    </w:rPr>
                    <w:t xml:space="preserve">Co-funded </w:t>
                  </w:r>
                </w:p>
                <w:p w14:paraId="372BE31C" w14:textId="77777777" w:rsidR="00E14FE2" w:rsidRPr="00A470FB" w:rsidRDefault="00E14FE2" w:rsidP="00A470FB">
                  <w:pPr>
                    <w:pStyle w:val="Default"/>
                    <w:jc w:val="both"/>
                    <w:rPr>
                      <w:color w:val="auto"/>
                      <w:sz w:val="18"/>
                      <w:szCs w:val="18"/>
                    </w:rPr>
                  </w:pPr>
                </w:p>
                <w:p w14:paraId="29B46976" w14:textId="77777777" w:rsidR="00E14FE2" w:rsidRPr="00A470FB" w:rsidRDefault="00E14FE2" w:rsidP="00A470FB">
                  <w:pPr>
                    <w:pStyle w:val="Default"/>
                    <w:jc w:val="both"/>
                    <w:rPr>
                      <w:color w:val="auto"/>
                      <w:sz w:val="18"/>
                      <w:szCs w:val="18"/>
                    </w:rPr>
                  </w:pPr>
                  <w:r w:rsidRPr="00A470FB">
                    <w:rPr>
                      <w:color w:val="auto"/>
                      <w:sz w:val="18"/>
                      <w:szCs w:val="18"/>
                    </w:rPr>
                    <w:t>Fully funded - unemployed</w:t>
                  </w:r>
                </w:p>
              </w:tc>
              <w:tc>
                <w:tcPr>
                  <w:tcW w:w="2238" w:type="dxa"/>
                </w:tcPr>
                <w:p w14:paraId="093EA7DE" w14:textId="77777777" w:rsidR="00E14FE2" w:rsidRPr="00A470FB" w:rsidRDefault="00E14FE2" w:rsidP="00A470FB">
                  <w:pPr>
                    <w:pStyle w:val="Default"/>
                    <w:jc w:val="both"/>
                    <w:rPr>
                      <w:color w:val="auto"/>
                      <w:sz w:val="18"/>
                      <w:szCs w:val="18"/>
                    </w:rPr>
                  </w:pPr>
                  <w:r w:rsidRPr="00A470FB">
                    <w:rPr>
                      <w:color w:val="auto"/>
                      <w:sz w:val="18"/>
                      <w:szCs w:val="18"/>
                    </w:rPr>
                    <w:t xml:space="preserve">Fully funded </w:t>
                  </w:r>
                </w:p>
              </w:tc>
              <w:tc>
                <w:tcPr>
                  <w:tcW w:w="2129" w:type="dxa"/>
                </w:tcPr>
                <w:p w14:paraId="43BA9483" w14:textId="77777777" w:rsidR="00E14FE2" w:rsidRPr="00A470FB" w:rsidRDefault="00E14FE2" w:rsidP="00A470FB">
                  <w:pPr>
                    <w:pStyle w:val="Default"/>
                    <w:jc w:val="both"/>
                    <w:rPr>
                      <w:color w:val="auto"/>
                      <w:sz w:val="18"/>
                      <w:szCs w:val="18"/>
                    </w:rPr>
                  </w:pPr>
                  <w:r w:rsidRPr="00A470FB">
                    <w:rPr>
                      <w:color w:val="auto"/>
                      <w:sz w:val="18"/>
                      <w:szCs w:val="18"/>
                    </w:rPr>
                    <w:t xml:space="preserve">Co-funded </w:t>
                  </w:r>
                </w:p>
              </w:tc>
            </w:tr>
            <w:tr w:rsidR="00A470FB" w:rsidRPr="00A470FB" w14:paraId="75B49ACE" w14:textId="77777777" w:rsidTr="0074540B">
              <w:trPr>
                <w:trHeight w:val="509"/>
              </w:trPr>
              <w:tc>
                <w:tcPr>
                  <w:tcW w:w="2233" w:type="dxa"/>
                </w:tcPr>
                <w:p w14:paraId="230A9852" w14:textId="77777777" w:rsidR="00E14FE2" w:rsidRPr="00A470FB" w:rsidRDefault="00E14FE2" w:rsidP="00A470FB">
                  <w:pPr>
                    <w:pStyle w:val="Default"/>
                    <w:jc w:val="both"/>
                    <w:rPr>
                      <w:color w:val="auto"/>
                      <w:sz w:val="18"/>
                      <w:szCs w:val="18"/>
                    </w:rPr>
                  </w:pPr>
                  <w:r w:rsidRPr="00A470FB">
                    <w:rPr>
                      <w:color w:val="auto"/>
                      <w:sz w:val="18"/>
                      <w:szCs w:val="18"/>
                    </w:rPr>
                    <w:t xml:space="preserve">Learning aims up to and including Level 2, where the learner has already achieved a first full Level 2 or above </w:t>
                  </w:r>
                </w:p>
              </w:tc>
              <w:tc>
                <w:tcPr>
                  <w:tcW w:w="2190" w:type="dxa"/>
                </w:tcPr>
                <w:p w14:paraId="688253AF" w14:textId="77777777" w:rsidR="00E14FE2" w:rsidRPr="00A470FB" w:rsidRDefault="00E14FE2" w:rsidP="00A470FB">
                  <w:pPr>
                    <w:pStyle w:val="Default"/>
                    <w:jc w:val="both"/>
                    <w:rPr>
                      <w:color w:val="auto"/>
                      <w:sz w:val="18"/>
                      <w:szCs w:val="18"/>
                    </w:rPr>
                  </w:pPr>
                  <w:r w:rsidRPr="00A470FB">
                    <w:rPr>
                      <w:color w:val="auto"/>
                      <w:sz w:val="18"/>
                      <w:szCs w:val="18"/>
                    </w:rPr>
                    <w:t xml:space="preserve">Co-funded </w:t>
                  </w:r>
                </w:p>
                <w:p w14:paraId="6AD14EDE" w14:textId="77777777" w:rsidR="00E14FE2" w:rsidRPr="00A470FB" w:rsidRDefault="00E14FE2" w:rsidP="00A470FB">
                  <w:pPr>
                    <w:pStyle w:val="Default"/>
                    <w:jc w:val="both"/>
                    <w:rPr>
                      <w:color w:val="auto"/>
                      <w:sz w:val="18"/>
                      <w:szCs w:val="18"/>
                    </w:rPr>
                  </w:pPr>
                </w:p>
                <w:p w14:paraId="7ACB82DF" w14:textId="77777777" w:rsidR="00E14FE2" w:rsidRPr="00A470FB" w:rsidRDefault="00E14FE2" w:rsidP="00A470FB">
                  <w:pPr>
                    <w:pStyle w:val="Default"/>
                    <w:jc w:val="both"/>
                    <w:rPr>
                      <w:color w:val="auto"/>
                      <w:sz w:val="18"/>
                      <w:szCs w:val="18"/>
                    </w:rPr>
                  </w:pPr>
                  <w:r w:rsidRPr="00A470FB">
                    <w:rPr>
                      <w:color w:val="auto"/>
                      <w:sz w:val="18"/>
                      <w:szCs w:val="18"/>
                    </w:rPr>
                    <w:t>Fully funded - unemployed</w:t>
                  </w:r>
                </w:p>
              </w:tc>
              <w:tc>
                <w:tcPr>
                  <w:tcW w:w="2238" w:type="dxa"/>
                </w:tcPr>
                <w:p w14:paraId="6C689853" w14:textId="77777777" w:rsidR="00E14FE2" w:rsidRPr="00A470FB" w:rsidRDefault="00E14FE2" w:rsidP="00A470FB">
                  <w:pPr>
                    <w:pStyle w:val="Default"/>
                    <w:jc w:val="both"/>
                    <w:rPr>
                      <w:color w:val="auto"/>
                      <w:sz w:val="18"/>
                      <w:szCs w:val="18"/>
                    </w:rPr>
                  </w:pPr>
                  <w:r w:rsidRPr="00A470FB">
                    <w:rPr>
                      <w:color w:val="auto"/>
                      <w:sz w:val="18"/>
                      <w:szCs w:val="18"/>
                    </w:rPr>
                    <w:t xml:space="preserve">Fully funded </w:t>
                  </w:r>
                </w:p>
              </w:tc>
              <w:tc>
                <w:tcPr>
                  <w:tcW w:w="2129" w:type="dxa"/>
                </w:tcPr>
                <w:p w14:paraId="03A896FA" w14:textId="77777777" w:rsidR="00E14FE2" w:rsidRPr="00A470FB" w:rsidRDefault="00E14FE2" w:rsidP="00A470FB">
                  <w:pPr>
                    <w:pStyle w:val="Default"/>
                    <w:jc w:val="both"/>
                    <w:rPr>
                      <w:color w:val="auto"/>
                      <w:sz w:val="18"/>
                      <w:szCs w:val="18"/>
                    </w:rPr>
                  </w:pPr>
                  <w:r w:rsidRPr="00A470FB">
                    <w:rPr>
                      <w:color w:val="auto"/>
                      <w:sz w:val="18"/>
                      <w:szCs w:val="18"/>
                    </w:rPr>
                    <w:t xml:space="preserve">Co-funded </w:t>
                  </w:r>
                </w:p>
              </w:tc>
            </w:tr>
          </w:tbl>
          <w:p w14:paraId="2CA3D490" w14:textId="77777777" w:rsidR="00E14FE2" w:rsidRPr="00A470FB" w:rsidRDefault="00E14FE2" w:rsidP="00A470FB">
            <w:pPr>
              <w:jc w:val="both"/>
              <w:rPr>
                <w:sz w:val="18"/>
                <w:szCs w:val="18"/>
              </w:rPr>
            </w:pPr>
          </w:p>
        </w:tc>
      </w:tr>
      <w:tr w:rsidR="00E14FE2" w:rsidRPr="00A470FB" w14:paraId="755BCA9A" w14:textId="77777777" w:rsidTr="0074540B">
        <w:trPr>
          <w:trHeight w:val="827"/>
        </w:trPr>
        <w:tc>
          <w:tcPr>
            <w:tcW w:w="0" w:type="auto"/>
          </w:tcPr>
          <w:p w14:paraId="3B314054" w14:textId="77777777" w:rsidR="00E14FE2" w:rsidRPr="00A470FB" w:rsidRDefault="00E14FE2" w:rsidP="00A470FB">
            <w:pPr>
              <w:autoSpaceDE w:val="0"/>
              <w:autoSpaceDN w:val="0"/>
              <w:adjustRightInd w:val="0"/>
              <w:jc w:val="both"/>
              <w:rPr>
                <w:rFonts w:ascii="Arial" w:hAnsi="Arial" w:cs="Arial"/>
                <w:sz w:val="18"/>
                <w:szCs w:val="18"/>
              </w:rPr>
            </w:pPr>
            <w:r w:rsidRPr="00A470FB">
              <w:rPr>
                <w:rFonts w:ascii="Arial" w:hAnsi="Arial" w:cs="Arial"/>
                <w:sz w:val="18"/>
                <w:szCs w:val="18"/>
              </w:rPr>
              <w:t xml:space="preserve">*Must be delivered as one of the qualifications required for the legal entitlement. </w:t>
            </w:r>
          </w:p>
          <w:p w14:paraId="6B7DAE1B" w14:textId="77777777" w:rsidR="00E14FE2" w:rsidRPr="00A470FB" w:rsidRDefault="00E14FE2" w:rsidP="00A470FB">
            <w:pPr>
              <w:autoSpaceDE w:val="0"/>
              <w:autoSpaceDN w:val="0"/>
              <w:adjustRightInd w:val="0"/>
              <w:jc w:val="both"/>
              <w:rPr>
                <w:rFonts w:ascii="Arial" w:hAnsi="Arial" w:cs="Arial"/>
                <w:sz w:val="18"/>
                <w:szCs w:val="18"/>
              </w:rPr>
            </w:pPr>
            <w:r w:rsidRPr="00A470FB">
              <w:rPr>
                <w:rFonts w:ascii="Arial" w:hAnsi="Arial" w:cs="Arial"/>
                <w:sz w:val="18"/>
                <w:szCs w:val="18"/>
              </w:rPr>
              <w:t xml:space="preserve">^ Must be delivered as entry or level one provision from local flexibility. </w:t>
            </w:r>
          </w:p>
          <w:p w14:paraId="4F8D289C" w14:textId="77777777" w:rsidR="00E14FE2" w:rsidRPr="00A470FB" w:rsidRDefault="00E14FE2" w:rsidP="00A470FB">
            <w:pPr>
              <w:autoSpaceDE w:val="0"/>
              <w:autoSpaceDN w:val="0"/>
              <w:adjustRightInd w:val="0"/>
              <w:jc w:val="both"/>
              <w:rPr>
                <w:rFonts w:ascii="Arial" w:hAnsi="Arial" w:cs="Arial"/>
                <w:sz w:val="18"/>
                <w:szCs w:val="18"/>
              </w:rPr>
            </w:pPr>
            <w:r w:rsidRPr="00A470FB">
              <w:rPr>
                <w:rFonts w:ascii="Arial" w:hAnsi="Arial" w:cs="Arial"/>
                <w:sz w:val="18"/>
                <w:szCs w:val="18"/>
              </w:rPr>
              <w:t>** Availability of loans at Level 3 does not replace the legal entitlement to full funding for learners aged 19 to 23 undertaking their first full Level 3.</w:t>
            </w:r>
          </w:p>
        </w:tc>
      </w:tr>
    </w:tbl>
    <w:p w14:paraId="5D785F4B" w14:textId="77777777" w:rsidR="00143273" w:rsidRPr="00A470FB" w:rsidRDefault="00143273" w:rsidP="00A470FB">
      <w:pPr>
        <w:pStyle w:val="BodyText"/>
        <w:ind w:left="284" w:hanging="284"/>
        <w:jc w:val="both"/>
        <w:rPr>
          <w:rFonts w:cs="Arial"/>
          <w:sz w:val="22"/>
          <w:szCs w:val="22"/>
        </w:rPr>
      </w:pPr>
    </w:p>
    <w:p w14:paraId="6DECA911" w14:textId="77777777" w:rsidR="00143273" w:rsidRPr="00A470FB" w:rsidRDefault="00143273" w:rsidP="00A470FB">
      <w:pPr>
        <w:pStyle w:val="BodyText"/>
        <w:ind w:left="284"/>
        <w:jc w:val="both"/>
        <w:rPr>
          <w:rFonts w:cs="Arial"/>
          <w:sz w:val="22"/>
          <w:szCs w:val="22"/>
        </w:rPr>
      </w:pPr>
    </w:p>
    <w:sectPr w:rsidR="00143273" w:rsidRPr="00A470FB">
      <w:headerReference w:type="default" r:id="rId13"/>
      <w:footerReference w:type="default" r:id="rId14"/>
      <w:pgSz w:w="11906" w:h="16838"/>
      <w:pgMar w:top="144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CEF5" w14:textId="77777777" w:rsidR="009F490A" w:rsidRDefault="009F490A">
      <w:r>
        <w:separator/>
      </w:r>
    </w:p>
  </w:endnote>
  <w:endnote w:type="continuationSeparator" w:id="0">
    <w:p w14:paraId="0ED5762F" w14:textId="77777777" w:rsidR="009F490A" w:rsidRDefault="009F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8D10" w14:textId="77777777" w:rsidR="00ED5D8C" w:rsidRPr="00CB6B32" w:rsidRDefault="00ED5D8C" w:rsidP="00CB6B32">
    <w:pPr>
      <w:jc w:val="center"/>
      <w:rPr>
        <w:rStyle w:val="PageNumber"/>
        <w:rFonts w:ascii="Arial" w:hAnsi="Arial" w:cs="Arial"/>
      </w:rPr>
    </w:pPr>
    <w:r w:rsidRPr="00CB6B32">
      <w:rPr>
        <w:rStyle w:val="PageNumber"/>
        <w:rFonts w:ascii="Arial" w:hAnsi="Arial" w:cs="Arial"/>
      </w:rPr>
      <w:fldChar w:fldCharType="begin"/>
    </w:r>
    <w:r w:rsidRPr="00CB6B32">
      <w:rPr>
        <w:rStyle w:val="PageNumber"/>
        <w:rFonts w:ascii="Arial" w:hAnsi="Arial" w:cs="Arial"/>
      </w:rPr>
      <w:instrText xml:space="preserve"> PAGE </w:instrText>
    </w:r>
    <w:r w:rsidRPr="00CB6B32">
      <w:rPr>
        <w:rStyle w:val="PageNumber"/>
        <w:rFonts w:ascii="Arial" w:hAnsi="Arial" w:cs="Arial"/>
      </w:rPr>
      <w:fldChar w:fldCharType="separate"/>
    </w:r>
    <w:r w:rsidR="00EE15EB">
      <w:rPr>
        <w:rStyle w:val="PageNumber"/>
        <w:rFonts w:ascii="Arial" w:hAnsi="Arial" w:cs="Arial"/>
        <w:noProof/>
      </w:rPr>
      <w:t>5</w:t>
    </w:r>
    <w:r w:rsidRPr="00CB6B32">
      <w:rPr>
        <w:rStyle w:val="PageNumber"/>
        <w:rFonts w:ascii="Arial" w:hAnsi="Arial" w:cs="Arial"/>
      </w:rPr>
      <w:fldChar w:fldCharType="end"/>
    </w:r>
  </w:p>
  <w:p w14:paraId="778B8310" w14:textId="77777777" w:rsidR="00ED5D8C" w:rsidRPr="00E1559F" w:rsidRDefault="00ED5D8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A1F7" w14:textId="77777777" w:rsidR="009F490A" w:rsidRDefault="009F490A">
      <w:r>
        <w:separator/>
      </w:r>
    </w:p>
  </w:footnote>
  <w:footnote w:type="continuationSeparator" w:id="0">
    <w:p w14:paraId="5DCFFE3A" w14:textId="77777777" w:rsidR="009F490A" w:rsidRDefault="009F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CC7A" w14:textId="587E8658" w:rsidR="00ED5D8C" w:rsidRPr="00CB6B32" w:rsidRDefault="00ED5D8C">
    <w:pPr>
      <w:pStyle w:val="Header"/>
      <w:rPr>
        <w:rFonts w:ascii="Arial" w:hAnsi="Arial" w:cs="Arial"/>
        <w:i/>
      </w:rPr>
    </w:pPr>
    <w:r w:rsidRPr="00D040DE">
      <w:rPr>
        <w:rFonts w:ascii="Arial" w:hAnsi="Arial" w:cs="Arial"/>
        <w:i/>
      </w:rPr>
      <w:t>Ap</w:t>
    </w:r>
    <w:r w:rsidR="00986D75" w:rsidRPr="00D040DE">
      <w:rPr>
        <w:rFonts w:ascii="Arial" w:hAnsi="Arial" w:cs="Arial"/>
        <w:i/>
      </w:rPr>
      <w:t xml:space="preserve">proved by the Governing Body on </w:t>
    </w:r>
    <w:r w:rsidR="00D040DE" w:rsidRPr="00D040DE">
      <w:rPr>
        <w:rFonts w:ascii="Arial" w:hAnsi="Arial" w:cs="Arial"/>
        <w:i/>
      </w:rPr>
      <w:t xml:space="preserve">22 October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07F"/>
    <w:multiLevelType w:val="multilevel"/>
    <w:tmpl w:val="44AC0532"/>
    <w:lvl w:ilvl="0">
      <w:start w:val="1"/>
      <w:numFmt w:val="decimal"/>
      <w:lvlText w:val="%1."/>
      <w:lvlJc w:val="left"/>
      <w:pPr>
        <w:tabs>
          <w:tab w:val="num" w:pos="786"/>
        </w:tabs>
        <w:ind w:left="786" w:hanging="360"/>
      </w:pPr>
      <w:rPr>
        <w:rFonts w:hint="default"/>
      </w:rPr>
    </w:lvl>
    <w:lvl w:ilvl="1">
      <w:start w:val="1"/>
      <w:numFmt w:val="lowerRoman"/>
      <w:lvlText w:val="%2."/>
      <w:lvlJc w:val="left"/>
      <w:pPr>
        <w:tabs>
          <w:tab w:val="num" w:pos="1866"/>
        </w:tabs>
        <w:ind w:left="1866" w:hanging="720"/>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15:restartNumberingAfterBreak="0">
    <w:nsid w:val="00AC6EB7"/>
    <w:multiLevelType w:val="hybridMultilevel"/>
    <w:tmpl w:val="C93A28B4"/>
    <w:lvl w:ilvl="0" w:tplc="EF8440A4">
      <w:start w:val="20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06D0E"/>
    <w:multiLevelType w:val="hybridMultilevel"/>
    <w:tmpl w:val="44AC0532"/>
    <w:lvl w:ilvl="0" w:tplc="0809000F">
      <w:start w:val="1"/>
      <w:numFmt w:val="decimal"/>
      <w:lvlText w:val="%1."/>
      <w:lvlJc w:val="left"/>
      <w:pPr>
        <w:tabs>
          <w:tab w:val="num" w:pos="786"/>
        </w:tabs>
        <w:ind w:left="786" w:hanging="360"/>
      </w:pPr>
      <w:rPr>
        <w:rFonts w:hint="default"/>
      </w:rPr>
    </w:lvl>
    <w:lvl w:ilvl="1" w:tplc="06A2B974">
      <w:start w:val="1"/>
      <w:numFmt w:val="lowerRoman"/>
      <w:lvlText w:val="%2."/>
      <w:lvlJc w:val="left"/>
      <w:pPr>
        <w:tabs>
          <w:tab w:val="num" w:pos="1866"/>
        </w:tabs>
        <w:ind w:left="1866" w:hanging="72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15:restartNumberingAfterBreak="0">
    <w:nsid w:val="0D7565BC"/>
    <w:multiLevelType w:val="singleLevel"/>
    <w:tmpl w:val="FB6AA0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95278F"/>
    <w:multiLevelType w:val="hybridMultilevel"/>
    <w:tmpl w:val="87485D4E"/>
    <w:lvl w:ilvl="0" w:tplc="1F2401D8">
      <w:start w:val="12"/>
      <w:numFmt w:val="decimal"/>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5BF"/>
    <w:multiLevelType w:val="hybridMultilevel"/>
    <w:tmpl w:val="52BEA4E4"/>
    <w:lvl w:ilvl="0" w:tplc="7A6AC274">
      <w:start w:val="1"/>
      <w:numFmt w:val="lowerLetter"/>
      <w:lvlText w:val="%1)"/>
      <w:lvlJc w:val="left"/>
      <w:pPr>
        <w:ind w:left="852" w:hanging="435"/>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 w15:restartNumberingAfterBreak="0">
    <w:nsid w:val="2D764295"/>
    <w:multiLevelType w:val="multilevel"/>
    <w:tmpl w:val="4EEAE7D8"/>
    <w:lvl w:ilvl="0">
      <w:start w:val="1"/>
      <w:numFmt w:val="lowerLetter"/>
      <w:lvlText w:val="%1)"/>
      <w:lvlJc w:val="left"/>
      <w:pPr>
        <w:tabs>
          <w:tab w:val="num" w:pos="861"/>
        </w:tabs>
        <w:ind w:left="861" w:hanging="435"/>
      </w:pPr>
      <w:rPr>
        <w:rFonts w:hint="default"/>
      </w:rPr>
    </w:lvl>
    <w:lvl w:ilvl="1">
      <w:start w:val="1"/>
      <w:numFmt w:val="lowerRoman"/>
      <w:lvlText w:val="%2."/>
      <w:lvlJc w:val="left"/>
      <w:pPr>
        <w:tabs>
          <w:tab w:val="num" w:pos="1866"/>
        </w:tabs>
        <w:ind w:left="1866" w:hanging="720"/>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7" w15:restartNumberingAfterBreak="0">
    <w:nsid w:val="3F8F1B3B"/>
    <w:multiLevelType w:val="hybridMultilevel"/>
    <w:tmpl w:val="4EA69EC8"/>
    <w:lvl w:ilvl="0" w:tplc="FFFFFFFF">
      <w:start w:val="3"/>
      <w:numFmt w:val="lowerLetter"/>
      <w:lvlText w:val="%1)"/>
      <w:lvlJc w:val="left"/>
      <w:pPr>
        <w:tabs>
          <w:tab w:val="num" w:pos="786"/>
        </w:tabs>
        <w:ind w:left="786" w:hanging="360"/>
      </w:pPr>
      <w:rPr>
        <w:rFonts w:hint="default"/>
      </w:rPr>
    </w:lvl>
    <w:lvl w:ilvl="1" w:tplc="9FAAB878">
      <w:start w:val="9"/>
      <w:numFmt w:val="decimal"/>
      <w:lvlText w:val="%2."/>
      <w:lvlJc w:val="left"/>
      <w:pPr>
        <w:tabs>
          <w:tab w:val="num" w:pos="823"/>
        </w:tabs>
        <w:ind w:left="823" w:hanging="397"/>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8" w15:restartNumberingAfterBreak="0">
    <w:nsid w:val="441B1598"/>
    <w:multiLevelType w:val="hybridMultilevel"/>
    <w:tmpl w:val="59EA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95F4E"/>
    <w:multiLevelType w:val="hybridMultilevel"/>
    <w:tmpl w:val="FFEA3AC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B57690"/>
    <w:multiLevelType w:val="hybridMultilevel"/>
    <w:tmpl w:val="6D7A3DB4"/>
    <w:lvl w:ilvl="0" w:tplc="EF8440A4">
      <w:start w:val="20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4200F"/>
    <w:multiLevelType w:val="multilevel"/>
    <w:tmpl w:val="5BB0E794"/>
    <w:lvl w:ilvl="0">
      <w:start w:val="1"/>
      <w:numFmt w:val="decimal"/>
      <w:lvlText w:val="%1."/>
      <w:lvlJc w:val="left"/>
      <w:pPr>
        <w:tabs>
          <w:tab w:val="num" w:pos="397"/>
        </w:tabs>
        <w:ind w:left="397" w:hanging="397"/>
      </w:pPr>
      <w:rPr>
        <w:rFonts w:hint="default"/>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377"/>
        </w:tabs>
        <w:ind w:left="237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9E5CAE"/>
    <w:multiLevelType w:val="multilevel"/>
    <w:tmpl w:val="7A34A350"/>
    <w:lvl w:ilvl="0">
      <w:start w:val="10"/>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432BB4"/>
    <w:multiLevelType w:val="hybridMultilevel"/>
    <w:tmpl w:val="B746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D123D"/>
    <w:multiLevelType w:val="hybridMultilevel"/>
    <w:tmpl w:val="BF14D1C0"/>
    <w:lvl w:ilvl="0" w:tplc="FFFFFFFF">
      <w:start w:val="1"/>
      <w:numFmt w:val="lowerLetter"/>
      <w:lvlText w:val="%1)"/>
      <w:lvlJc w:val="left"/>
      <w:pPr>
        <w:tabs>
          <w:tab w:val="num" w:pos="757"/>
        </w:tabs>
        <w:ind w:left="757" w:hanging="360"/>
      </w:pPr>
      <w:rPr>
        <w:rFonts w:hint="default"/>
      </w:rPr>
    </w:lvl>
    <w:lvl w:ilvl="1" w:tplc="FFFFFFFF">
      <w:start w:val="1"/>
      <w:numFmt w:val="bullet"/>
      <w:lvlText w:val=""/>
      <w:lvlJc w:val="left"/>
      <w:pPr>
        <w:tabs>
          <w:tab w:val="num" w:pos="1627"/>
        </w:tabs>
        <w:ind w:left="1627" w:hanging="510"/>
      </w:pPr>
      <w:rPr>
        <w:rFonts w:ascii="Symbol" w:hAnsi="Symbol" w:hint="default"/>
      </w:rPr>
    </w:lvl>
    <w:lvl w:ilvl="2" w:tplc="FFFFFFFF" w:tentative="1">
      <w:start w:val="1"/>
      <w:numFmt w:val="lowerRoman"/>
      <w:lvlText w:val="%3."/>
      <w:lvlJc w:val="right"/>
      <w:pPr>
        <w:tabs>
          <w:tab w:val="num" w:pos="2197"/>
        </w:tabs>
        <w:ind w:left="2197" w:hanging="180"/>
      </w:p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abstractNum w:abstractNumId="15" w15:restartNumberingAfterBreak="0">
    <w:nsid w:val="573F4977"/>
    <w:multiLevelType w:val="multilevel"/>
    <w:tmpl w:val="7A34A350"/>
    <w:lvl w:ilvl="0">
      <w:start w:val="10"/>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D3329A7"/>
    <w:multiLevelType w:val="hybridMultilevel"/>
    <w:tmpl w:val="5BB0E794"/>
    <w:lvl w:ilvl="0" w:tplc="FFFFFFFF">
      <w:start w:val="1"/>
      <w:numFmt w:val="decimal"/>
      <w:lvlText w:val="%1."/>
      <w:lvlJc w:val="left"/>
      <w:pPr>
        <w:tabs>
          <w:tab w:val="num" w:pos="794"/>
        </w:tabs>
        <w:ind w:left="794" w:hanging="397"/>
      </w:pPr>
      <w:rPr>
        <w:rFonts w:hint="default"/>
      </w:rPr>
    </w:lvl>
    <w:lvl w:ilvl="1" w:tplc="FFFFFFFF">
      <w:start w:val="2"/>
      <w:numFmt w:val="lowerLetter"/>
      <w:lvlText w:val="%2)"/>
      <w:lvlJc w:val="left"/>
      <w:pPr>
        <w:tabs>
          <w:tab w:val="num" w:pos="1837"/>
        </w:tabs>
        <w:ind w:left="1837" w:hanging="360"/>
      </w:pPr>
      <w:rPr>
        <w:rFonts w:hint="default"/>
      </w:rPr>
    </w:lvl>
    <w:lvl w:ilvl="2" w:tplc="FFFFFFFF">
      <w:start w:val="1"/>
      <w:numFmt w:val="decimal"/>
      <w:lvlText w:val="%3."/>
      <w:lvlJc w:val="left"/>
      <w:pPr>
        <w:tabs>
          <w:tab w:val="num" w:pos="2774"/>
        </w:tabs>
        <w:ind w:left="2774" w:hanging="397"/>
      </w:pPr>
      <w:rPr>
        <w:rFonts w:hint="default"/>
      </w:r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17" w15:restartNumberingAfterBreak="0">
    <w:nsid w:val="62646573"/>
    <w:multiLevelType w:val="hybridMultilevel"/>
    <w:tmpl w:val="619890C6"/>
    <w:lvl w:ilvl="0" w:tplc="FFFFFFFF">
      <w:start w:val="5"/>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4AE2F68"/>
    <w:multiLevelType w:val="hybridMultilevel"/>
    <w:tmpl w:val="C69A984C"/>
    <w:lvl w:ilvl="0" w:tplc="0809000F">
      <w:start w:val="1"/>
      <w:numFmt w:val="decimal"/>
      <w:lvlText w:val="%1."/>
      <w:lvlJc w:val="left"/>
      <w:pPr>
        <w:tabs>
          <w:tab w:val="num" w:pos="720"/>
        </w:tabs>
        <w:ind w:left="720" w:hanging="360"/>
      </w:pPr>
    </w:lvl>
    <w:lvl w:ilvl="1" w:tplc="F524E8F0">
      <w:start w:val="1"/>
      <w:numFmt w:val="lowerLetter"/>
      <w:lvlText w:val="%2."/>
      <w:lvlJc w:val="left"/>
      <w:pPr>
        <w:tabs>
          <w:tab w:val="num" w:pos="1440"/>
        </w:tabs>
        <w:ind w:left="1440" w:hanging="360"/>
      </w:pPr>
      <w:rPr>
        <w:rFonts w:hint="default"/>
      </w:rPr>
    </w:lvl>
    <w:lvl w:ilvl="2" w:tplc="0E36AFA0">
      <w:start w:val="6"/>
      <w:numFmt w:val="bullet"/>
      <w:lvlText w:val="-"/>
      <w:lvlJc w:val="left"/>
      <w:pPr>
        <w:tabs>
          <w:tab w:val="num" w:pos="2340"/>
        </w:tabs>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1A5C12"/>
    <w:multiLevelType w:val="hybridMultilevel"/>
    <w:tmpl w:val="2EBA2132"/>
    <w:lvl w:ilvl="0" w:tplc="FFFFFFFF">
      <w:start w:val="1"/>
      <w:numFmt w:val="lowerLetter"/>
      <w:lvlText w:val="%1)"/>
      <w:lvlJc w:val="left"/>
      <w:pPr>
        <w:tabs>
          <w:tab w:val="num" w:pos="1033"/>
        </w:tabs>
        <w:ind w:left="1033" w:hanging="465"/>
      </w:pPr>
      <w:rPr>
        <w:rFonts w:hint="default"/>
      </w:rPr>
    </w:lvl>
    <w:lvl w:ilvl="1" w:tplc="FFFFFFFF">
      <w:start w:val="3"/>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97"/>
        </w:tabs>
        <w:ind w:left="2197" w:hanging="180"/>
      </w:p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abstractNum w:abstractNumId="20" w15:restartNumberingAfterBreak="0">
    <w:nsid w:val="6A90546E"/>
    <w:multiLevelType w:val="hybridMultilevel"/>
    <w:tmpl w:val="3FFC3276"/>
    <w:lvl w:ilvl="0" w:tplc="54303CEC">
      <w:start w:val="10"/>
      <w:numFmt w:val="decimal"/>
      <w:lvlText w:val="%1."/>
      <w:lvlJc w:val="left"/>
      <w:pPr>
        <w:tabs>
          <w:tab w:val="num" w:pos="397"/>
        </w:tabs>
        <w:ind w:left="397" w:hanging="397"/>
      </w:pPr>
      <w:rPr>
        <w:rFonts w:hint="default"/>
      </w:rPr>
    </w:lvl>
    <w:lvl w:ilvl="1" w:tplc="08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894897"/>
    <w:multiLevelType w:val="multilevel"/>
    <w:tmpl w:val="623E67FA"/>
    <w:lvl w:ilvl="0">
      <w:start w:val="1"/>
      <w:numFmt w:val="lowerLetter"/>
      <w:lvlText w:val="%1)"/>
      <w:lvlJc w:val="left"/>
      <w:pPr>
        <w:tabs>
          <w:tab w:val="num" w:pos="1033"/>
        </w:tabs>
        <w:ind w:left="1033" w:hanging="465"/>
      </w:pPr>
      <w:rPr>
        <w:rFonts w:hint="default"/>
      </w:rPr>
    </w:lvl>
    <w:lvl w:ilvl="1">
      <w:start w:val="1"/>
      <w:numFmt w:val="bullet"/>
      <w:lvlText w:val=""/>
      <w:lvlJc w:val="left"/>
      <w:pPr>
        <w:tabs>
          <w:tab w:val="num" w:pos="1627"/>
        </w:tabs>
        <w:ind w:left="1627" w:hanging="510"/>
      </w:pPr>
      <w:rPr>
        <w:rFonts w:ascii="Symbol" w:hAnsi="Symbol" w:hint="default"/>
      </w:rPr>
    </w:lvl>
    <w:lvl w:ilvl="2">
      <w:start w:val="1"/>
      <w:numFmt w:val="decimal"/>
      <w:lvlText w:val="%3."/>
      <w:lvlJc w:val="left"/>
      <w:pPr>
        <w:tabs>
          <w:tab w:val="num" w:pos="2377"/>
        </w:tabs>
        <w:ind w:left="2377" w:hanging="360"/>
      </w:pPr>
    </w:lvl>
    <w:lvl w:ilvl="3" w:tentative="1">
      <w:start w:val="1"/>
      <w:numFmt w:val="decimal"/>
      <w:lvlText w:val="%4."/>
      <w:lvlJc w:val="left"/>
      <w:pPr>
        <w:tabs>
          <w:tab w:val="num" w:pos="2917"/>
        </w:tabs>
        <w:ind w:left="2917" w:hanging="360"/>
      </w:pPr>
    </w:lvl>
    <w:lvl w:ilvl="4" w:tentative="1">
      <w:start w:val="1"/>
      <w:numFmt w:val="lowerLetter"/>
      <w:lvlText w:val="%5."/>
      <w:lvlJc w:val="left"/>
      <w:pPr>
        <w:tabs>
          <w:tab w:val="num" w:pos="3637"/>
        </w:tabs>
        <w:ind w:left="3637" w:hanging="360"/>
      </w:pPr>
    </w:lvl>
    <w:lvl w:ilvl="5" w:tentative="1">
      <w:start w:val="1"/>
      <w:numFmt w:val="lowerRoman"/>
      <w:lvlText w:val="%6."/>
      <w:lvlJc w:val="right"/>
      <w:pPr>
        <w:tabs>
          <w:tab w:val="num" w:pos="4357"/>
        </w:tabs>
        <w:ind w:left="4357" w:hanging="180"/>
      </w:pPr>
    </w:lvl>
    <w:lvl w:ilvl="6" w:tentative="1">
      <w:start w:val="1"/>
      <w:numFmt w:val="decimal"/>
      <w:lvlText w:val="%7."/>
      <w:lvlJc w:val="left"/>
      <w:pPr>
        <w:tabs>
          <w:tab w:val="num" w:pos="5077"/>
        </w:tabs>
        <w:ind w:left="5077" w:hanging="360"/>
      </w:pPr>
    </w:lvl>
    <w:lvl w:ilvl="7" w:tentative="1">
      <w:start w:val="1"/>
      <w:numFmt w:val="lowerLetter"/>
      <w:lvlText w:val="%8."/>
      <w:lvlJc w:val="left"/>
      <w:pPr>
        <w:tabs>
          <w:tab w:val="num" w:pos="5797"/>
        </w:tabs>
        <w:ind w:left="5797" w:hanging="360"/>
      </w:pPr>
    </w:lvl>
    <w:lvl w:ilvl="8" w:tentative="1">
      <w:start w:val="1"/>
      <w:numFmt w:val="lowerRoman"/>
      <w:lvlText w:val="%9."/>
      <w:lvlJc w:val="right"/>
      <w:pPr>
        <w:tabs>
          <w:tab w:val="num" w:pos="6517"/>
        </w:tabs>
        <w:ind w:left="6517" w:hanging="180"/>
      </w:pPr>
    </w:lvl>
  </w:abstractNum>
  <w:abstractNum w:abstractNumId="22" w15:restartNumberingAfterBreak="0">
    <w:nsid w:val="74CF6FF3"/>
    <w:multiLevelType w:val="multilevel"/>
    <w:tmpl w:val="5BB0E794"/>
    <w:lvl w:ilvl="0">
      <w:start w:val="1"/>
      <w:numFmt w:val="decimal"/>
      <w:lvlText w:val="%1."/>
      <w:lvlJc w:val="left"/>
      <w:pPr>
        <w:tabs>
          <w:tab w:val="num" w:pos="397"/>
        </w:tabs>
        <w:ind w:left="397" w:hanging="397"/>
      </w:pPr>
      <w:rPr>
        <w:rFonts w:hint="default"/>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377"/>
        </w:tabs>
        <w:ind w:left="237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D11F37"/>
    <w:multiLevelType w:val="hybridMultilevel"/>
    <w:tmpl w:val="834A4D7A"/>
    <w:lvl w:ilvl="0" w:tplc="E0A4A2A4">
      <w:start w:val="9"/>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692200"/>
    <w:multiLevelType w:val="hybridMultilevel"/>
    <w:tmpl w:val="3BC8B87A"/>
    <w:lvl w:ilvl="0" w:tplc="FFFFFFFF">
      <w:start w:val="1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D266C3C"/>
    <w:multiLevelType w:val="multilevel"/>
    <w:tmpl w:val="3BC8B87A"/>
    <w:lvl w:ilvl="0">
      <w:start w:val="1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D975657"/>
    <w:multiLevelType w:val="hybridMultilevel"/>
    <w:tmpl w:val="23EA2A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E4626C1"/>
    <w:multiLevelType w:val="multilevel"/>
    <w:tmpl w:val="5BB0E794"/>
    <w:lvl w:ilvl="0">
      <w:start w:val="1"/>
      <w:numFmt w:val="decimal"/>
      <w:lvlText w:val="%1."/>
      <w:lvlJc w:val="left"/>
      <w:pPr>
        <w:tabs>
          <w:tab w:val="num" w:pos="397"/>
        </w:tabs>
        <w:ind w:left="397" w:hanging="397"/>
      </w:pPr>
      <w:rPr>
        <w:rFonts w:hint="default"/>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377"/>
        </w:tabs>
        <w:ind w:left="237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D044C8"/>
    <w:multiLevelType w:val="multilevel"/>
    <w:tmpl w:val="5BB0E794"/>
    <w:lvl w:ilvl="0">
      <w:start w:val="1"/>
      <w:numFmt w:val="decimal"/>
      <w:lvlText w:val="%1."/>
      <w:lvlJc w:val="left"/>
      <w:pPr>
        <w:tabs>
          <w:tab w:val="num" w:pos="397"/>
        </w:tabs>
        <w:ind w:left="397" w:hanging="397"/>
      </w:pPr>
      <w:rPr>
        <w:rFonts w:hint="default"/>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377"/>
        </w:tabs>
        <w:ind w:left="237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7"/>
  </w:num>
  <w:num w:numId="3">
    <w:abstractNumId w:val="24"/>
  </w:num>
  <w:num w:numId="4">
    <w:abstractNumId w:val="19"/>
  </w:num>
  <w:num w:numId="5">
    <w:abstractNumId w:val="21"/>
  </w:num>
  <w:num w:numId="6">
    <w:abstractNumId w:val="7"/>
  </w:num>
  <w:num w:numId="7">
    <w:abstractNumId w:val="14"/>
  </w:num>
  <w:num w:numId="8">
    <w:abstractNumId w:val="3"/>
  </w:num>
  <w:num w:numId="9">
    <w:abstractNumId w:val="2"/>
  </w:num>
  <w:num w:numId="10">
    <w:abstractNumId w:val="23"/>
  </w:num>
  <w:num w:numId="11">
    <w:abstractNumId w:val="20"/>
  </w:num>
  <w:num w:numId="12">
    <w:abstractNumId w:val="28"/>
  </w:num>
  <w:num w:numId="13">
    <w:abstractNumId w:val="22"/>
  </w:num>
  <w:num w:numId="14">
    <w:abstractNumId w:val="25"/>
  </w:num>
  <w:num w:numId="15">
    <w:abstractNumId w:val="4"/>
  </w:num>
  <w:num w:numId="16">
    <w:abstractNumId w:val="27"/>
  </w:num>
  <w:num w:numId="17">
    <w:abstractNumId w:val="12"/>
  </w:num>
  <w:num w:numId="18">
    <w:abstractNumId w:val="15"/>
  </w:num>
  <w:num w:numId="19">
    <w:abstractNumId w:val="11"/>
  </w:num>
  <w:num w:numId="20">
    <w:abstractNumId w:val="18"/>
  </w:num>
  <w:num w:numId="21">
    <w:abstractNumId w:val="6"/>
  </w:num>
  <w:num w:numId="22">
    <w:abstractNumId w:val="0"/>
  </w:num>
  <w:num w:numId="23">
    <w:abstractNumId w:val="26"/>
  </w:num>
  <w:num w:numId="24">
    <w:abstractNumId w:val="5"/>
  </w:num>
  <w:num w:numId="25">
    <w:abstractNumId w:val="13"/>
  </w:num>
  <w:num w:numId="26">
    <w:abstractNumId w:val="8"/>
  </w:num>
  <w:num w:numId="27">
    <w:abstractNumId w:val="1"/>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0B"/>
    <w:rsid w:val="000249A7"/>
    <w:rsid w:val="0002636D"/>
    <w:rsid w:val="0003049F"/>
    <w:rsid w:val="000340B4"/>
    <w:rsid w:val="000501AB"/>
    <w:rsid w:val="00054F30"/>
    <w:rsid w:val="00062199"/>
    <w:rsid w:val="00065D6D"/>
    <w:rsid w:val="0007100D"/>
    <w:rsid w:val="00072C5B"/>
    <w:rsid w:val="000952A0"/>
    <w:rsid w:val="000A3E02"/>
    <w:rsid w:val="000C11DE"/>
    <w:rsid w:val="000E00EA"/>
    <w:rsid w:val="00101BC1"/>
    <w:rsid w:val="0011143C"/>
    <w:rsid w:val="00134E76"/>
    <w:rsid w:val="00136420"/>
    <w:rsid w:val="00142A6D"/>
    <w:rsid w:val="00143273"/>
    <w:rsid w:val="0014351A"/>
    <w:rsid w:val="001469C9"/>
    <w:rsid w:val="00157A18"/>
    <w:rsid w:val="0017380B"/>
    <w:rsid w:val="0017558E"/>
    <w:rsid w:val="001836FE"/>
    <w:rsid w:val="00196843"/>
    <w:rsid w:val="001B352B"/>
    <w:rsid w:val="001C2925"/>
    <w:rsid w:val="001F3C75"/>
    <w:rsid w:val="001F6630"/>
    <w:rsid w:val="002067E5"/>
    <w:rsid w:val="00211083"/>
    <w:rsid w:val="00223C30"/>
    <w:rsid w:val="00247439"/>
    <w:rsid w:val="00271374"/>
    <w:rsid w:val="00273682"/>
    <w:rsid w:val="002830C7"/>
    <w:rsid w:val="002A003D"/>
    <w:rsid w:val="002A230C"/>
    <w:rsid w:val="002A6E36"/>
    <w:rsid w:val="002A7678"/>
    <w:rsid w:val="002B4897"/>
    <w:rsid w:val="002C0C69"/>
    <w:rsid w:val="002C6B50"/>
    <w:rsid w:val="002E6BDA"/>
    <w:rsid w:val="0032090A"/>
    <w:rsid w:val="00322444"/>
    <w:rsid w:val="003570C9"/>
    <w:rsid w:val="003774F3"/>
    <w:rsid w:val="00391F94"/>
    <w:rsid w:val="00397259"/>
    <w:rsid w:val="003A4611"/>
    <w:rsid w:val="003C1160"/>
    <w:rsid w:val="003C7D58"/>
    <w:rsid w:val="003F6009"/>
    <w:rsid w:val="0040283A"/>
    <w:rsid w:val="00402C54"/>
    <w:rsid w:val="00417748"/>
    <w:rsid w:val="004178DB"/>
    <w:rsid w:val="00424220"/>
    <w:rsid w:val="004633B0"/>
    <w:rsid w:val="0047189F"/>
    <w:rsid w:val="004854BD"/>
    <w:rsid w:val="00494070"/>
    <w:rsid w:val="004A31D0"/>
    <w:rsid w:val="004A5C8C"/>
    <w:rsid w:val="004C02DD"/>
    <w:rsid w:val="004C25EF"/>
    <w:rsid w:val="004C5AFA"/>
    <w:rsid w:val="004C719F"/>
    <w:rsid w:val="004D3AC3"/>
    <w:rsid w:val="004D6416"/>
    <w:rsid w:val="005069CF"/>
    <w:rsid w:val="0050784B"/>
    <w:rsid w:val="00531567"/>
    <w:rsid w:val="00570308"/>
    <w:rsid w:val="00571BE4"/>
    <w:rsid w:val="005777A8"/>
    <w:rsid w:val="005C5427"/>
    <w:rsid w:val="005C626A"/>
    <w:rsid w:val="005C78C8"/>
    <w:rsid w:val="005D1BC6"/>
    <w:rsid w:val="005D3BE5"/>
    <w:rsid w:val="005F2FEA"/>
    <w:rsid w:val="005F7FC6"/>
    <w:rsid w:val="00621811"/>
    <w:rsid w:val="006264A5"/>
    <w:rsid w:val="006340CC"/>
    <w:rsid w:val="00637134"/>
    <w:rsid w:val="0066228A"/>
    <w:rsid w:val="006625AA"/>
    <w:rsid w:val="00685085"/>
    <w:rsid w:val="006856E6"/>
    <w:rsid w:val="006862B3"/>
    <w:rsid w:val="006866E5"/>
    <w:rsid w:val="006930F9"/>
    <w:rsid w:val="006A0C68"/>
    <w:rsid w:val="006A6E3B"/>
    <w:rsid w:val="006A75CC"/>
    <w:rsid w:val="006A7B66"/>
    <w:rsid w:val="006C0D87"/>
    <w:rsid w:val="006D4D1D"/>
    <w:rsid w:val="006D616F"/>
    <w:rsid w:val="006D7014"/>
    <w:rsid w:val="006E461B"/>
    <w:rsid w:val="006F2BAC"/>
    <w:rsid w:val="00710D37"/>
    <w:rsid w:val="007368D6"/>
    <w:rsid w:val="00742889"/>
    <w:rsid w:val="00766B6D"/>
    <w:rsid w:val="00776F67"/>
    <w:rsid w:val="007855BF"/>
    <w:rsid w:val="007877C9"/>
    <w:rsid w:val="007A5E12"/>
    <w:rsid w:val="007A69B8"/>
    <w:rsid w:val="007C2EA4"/>
    <w:rsid w:val="007C2EBC"/>
    <w:rsid w:val="007C7722"/>
    <w:rsid w:val="007E7F69"/>
    <w:rsid w:val="00821178"/>
    <w:rsid w:val="008225A9"/>
    <w:rsid w:val="008227B9"/>
    <w:rsid w:val="008267AB"/>
    <w:rsid w:val="0084503B"/>
    <w:rsid w:val="008619B2"/>
    <w:rsid w:val="00890DB8"/>
    <w:rsid w:val="0089776B"/>
    <w:rsid w:val="008A07F1"/>
    <w:rsid w:val="008A19BC"/>
    <w:rsid w:val="008A52CA"/>
    <w:rsid w:val="008B3145"/>
    <w:rsid w:val="008B427C"/>
    <w:rsid w:val="008D327B"/>
    <w:rsid w:val="008D7F77"/>
    <w:rsid w:val="008E4560"/>
    <w:rsid w:val="008F5D9F"/>
    <w:rsid w:val="008F7036"/>
    <w:rsid w:val="00903955"/>
    <w:rsid w:val="0092067B"/>
    <w:rsid w:val="00933A05"/>
    <w:rsid w:val="009352FC"/>
    <w:rsid w:val="00940BB7"/>
    <w:rsid w:val="00943EF5"/>
    <w:rsid w:val="00950F3C"/>
    <w:rsid w:val="00951F8C"/>
    <w:rsid w:val="00986D75"/>
    <w:rsid w:val="009A6973"/>
    <w:rsid w:val="009B4395"/>
    <w:rsid w:val="009C258F"/>
    <w:rsid w:val="009D01C5"/>
    <w:rsid w:val="009D5635"/>
    <w:rsid w:val="009E6BF2"/>
    <w:rsid w:val="009F490A"/>
    <w:rsid w:val="00A17AC6"/>
    <w:rsid w:val="00A20936"/>
    <w:rsid w:val="00A42E65"/>
    <w:rsid w:val="00A440E0"/>
    <w:rsid w:val="00A462C6"/>
    <w:rsid w:val="00A470FB"/>
    <w:rsid w:val="00A539E1"/>
    <w:rsid w:val="00A62978"/>
    <w:rsid w:val="00A66381"/>
    <w:rsid w:val="00A670EA"/>
    <w:rsid w:val="00A822D7"/>
    <w:rsid w:val="00A850F2"/>
    <w:rsid w:val="00A87960"/>
    <w:rsid w:val="00AA228B"/>
    <w:rsid w:val="00AB5D44"/>
    <w:rsid w:val="00AE6B50"/>
    <w:rsid w:val="00B00EF6"/>
    <w:rsid w:val="00B05DB9"/>
    <w:rsid w:val="00B154D6"/>
    <w:rsid w:val="00B20089"/>
    <w:rsid w:val="00B359E4"/>
    <w:rsid w:val="00B36C0D"/>
    <w:rsid w:val="00B44978"/>
    <w:rsid w:val="00B5321A"/>
    <w:rsid w:val="00B547A4"/>
    <w:rsid w:val="00B725AF"/>
    <w:rsid w:val="00B7466D"/>
    <w:rsid w:val="00B75613"/>
    <w:rsid w:val="00B83DC6"/>
    <w:rsid w:val="00B9352E"/>
    <w:rsid w:val="00BB5B85"/>
    <w:rsid w:val="00BF5D78"/>
    <w:rsid w:val="00C13F13"/>
    <w:rsid w:val="00C44641"/>
    <w:rsid w:val="00C520AD"/>
    <w:rsid w:val="00C677BA"/>
    <w:rsid w:val="00C71B61"/>
    <w:rsid w:val="00C75429"/>
    <w:rsid w:val="00C85B7A"/>
    <w:rsid w:val="00C85FB6"/>
    <w:rsid w:val="00C929CF"/>
    <w:rsid w:val="00CA662C"/>
    <w:rsid w:val="00CB6B32"/>
    <w:rsid w:val="00CC1BD1"/>
    <w:rsid w:val="00CD1154"/>
    <w:rsid w:val="00D040DE"/>
    <w:rsid w:val="00D10F82"/>
    <w:rsid w:val="00D179C7"/>
    <w:rsid w:val="00D20808"/>
    <w:rsid w:val="00D24E11"/>
    <w:rsid w:val="00D34973"/>
    <w:rsid w:val="00D432F6"/>
    <w:rsid w:val="00D5472B"/>
    <w:rsid w:val="00D552D3"/>
    <w:rsid w:val="00D554A3"/>
    <w:rsid w:val="00D8780F"/>
    <w:rsid w:val="00D92BEB"/>
    <w:rsid w:val="00DA5990"/>
    <w:rsid w:val="00DB0CB3"/>
    <w:rsid w:val="00DC0351"/>
    <w:rsid w:val="00DC4053"/>
    <w:rsid w:val="00DD27AC"/>
    <w:rsid w:val="00DE56AC"/>
    <w:rsid w:val="00E07AD4"/>
    <w:rsid w:val="00E14FE2"/>
    <w:rsid w:val="00E152D5"/>
    <w:rsid w:val="00E1559F"/>
    <w:rsid w:val="00E16DC0"/>
    <w:rsid w:val="00E22FFA"/>
    <w:rsid w:val="00E37545"/>
    <w:rsid w:val="00E376C3"/>
    <w:rsid w:val="00E45B6F"/>
    <w:rsid w:val="00E5087F"/>
    <w:rsid w:val="00E54B07"/>
    <w:rsid w:val="00E6468C"/>
    <w:rsid w:val="00E665E0"/>
    <w:rsid w:val="00E748AF"/>
    <w:rsid w:val="00EA2A46"/>
    <w:rsid w:val="00EA7AE8"/>
    <w:rsid w:val="00EB0C59"/>
    <w:rsid w:val="00ED5D8C"/>
    <w:rsid w:val="00EE15EB"/>
    <w:rsid w:val="00F06B7D"/>
    <w:rsid w:val="00F34B79"/>
    <w:rsid w:val="00F4486F"/>
    <w:rsid w:val="00F44A30"/>
    <w:rsid w:val="00F66353"/>
    <w:rsid w:val="00F725A0"/>
    <w:rsid w:val="00F7380D"/>
    <w:rsid w:val="00F7690C"/>
    <w:rsid w:val="00F86F42"/>
    <w:rsid w:val="00FA3E36"/>
    <w:rsid w:val="00FA538D"/>
    <w:rsid w:val="00FC57D6"/>
    <w:rsid w:val="00FC7B6B"/>
    <w:rsid w:val="00FD26FE"/>
    <w:rsid w:val="00FD74BA"/>
    <w:rsid w:val="00FD7A28"/>
    <w:rsid w:val="00FE3050"/>
    <w:rsid w:val="00FE3CC7"/>
    <w:rsid w:val="00FF32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B85A37"/>
  <w15:docId w15:val="{D62594FC-F4C9-4970-B42E-BF15A3F2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380B"/>
    <w:rPr>
      <w:lang w:eastAsia="en-US"/>
    </w:rPr>
  </w:style>
  <w:style w:type="paragraph" w:styleId="Heading1">
    <w:name w:val="heading 1"/>
    <w:basedOn w:val="Normal"/>
    <w:next w:val="Normal"/>
    <w:qFormat/>
    <w:rsid w:val="0017380B"/>
    <w:pPr>
      <w:keepNext/>
      <w:outlineLvl w:val="0"/>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80B"/>
    <w:rPr>
      <w:rFonts w:ascii="Arial" w:hAnsi="Arial"/>
      <w:sz w:val="24"/>
    </w:rPr>
  </w:style>
  <w:style w:type="paragraph" w:styleId="BodyTextIndent">
    <w:name w:val="Body Text Indent"/>
    <w:basedOn w:val="Normal"/>
    <w:rsid w:val="0017380B"/>
    <w:pPr>
      <w:ind w:left="709" w:hanging="709"/>
      <w:jc w:val="both"/>
    </w:pPr>
    <w:rPr>
      <w:rFonts w:ascii="Arial" w:hAnsi="Arial" w:cs="Arial"/>
      <w:sz w:val="24"/>
    </w:rPr>
  </w:style>
  <w:style w:type="paragraph" w:styleId="Header">
    <w:name w:val="header"/>
    <w:basedOn w:val="Normal"/>
    <w:rsid w:val="00B36C0D"/>
    <w:pPr>
      <w:tabs>
        <w:tab w:val="center" w:pos="4320"/>
        <w:tab w:val="right" w:pos="8640"/>
      </w:tabs>
    </w:pPr>
  </w:style>
  <w:style w:type="paragraph" w:styleId="Footer">
    <w:name w:val="footer"/>
    <w:basedOn w:val="Normal"/>
    <w:rsid w:val="00B36C0D"/>
    <w:pPr>
      <w:tabs>
        <w:tab w:val="center" w:pos="4320"/>
        <w:tab w:val="right" w:pos="8640"/>
      </w:tabs>
    </w:pPr>
  </w:style>
  <w:style w:type="paragraph" w:styleId="BalloonText">
    <w:name w:val="Balloon Text"/>
    <w:basedOn w:val="Normal"/>
    <w:semiHidden/>
    <w:rsid w:val="0011143C"/>
    <w:rPr>
      <w:rFonts w:ascii="Tahoma" w:hAnsi="Tahoma" w:cs="Tahoma"/>
      <w:sz w:val="16"/>
      <w:szCs w:val="16"/>
    </w:rPr>
  </w:style>
  <w:style w:type="character" w:styleId="PageNumber">
    <w:name w:val="page number"/>
    <w:basedOn w:val="DefaultParagraphFont"/>
    <w:rsid w:val="00CB6B32"/>
  </w:style>
  <w:style w:type="character" w:styleId="CommentReference">
    <w:name w:val="annotation reference"/>
    <w:semiHidden/>
    <w:rsid w:val="00FC7B6B"/>
    <w:rPr>
      <w:sz w:val="16"/>
      <w:szCs w:val="16"/>
    </w:rPr>
  </w:style>
  <w:style w:type="paragraph" w:styleId="CommentText">
    <w:name w:val="annotation text"/>
    <w:basedOn w:val="Normal"/>
    <w:semiHidden/>
    <w:rsid w:val="00FC7B6B"/>
  </w:style>
  <w:style w:type="paragraph" w:styleId="CommentSubject">
    <w:name w:val="annotation subject"/>
    <w:basedOn w:val="CommentText"/>
    <w:next w:val="CommentText"/>
    <w:semiHidden/>
    <w:rsid w:val="00FC7B6B"/>
    <w:rPr>
      <w:b/>
      <w:bCs/>
    </w:rPr>
  </w:style>
  <w:style w:type="paragraph" w:styleId="ListParagraph">
    <w:name w:val="List Paragraph"/>
    <w:basedOn w:val="Normal"/>
    <w:uiPriority w:val="34"/>
    <w:qFormat/>
    <w:rsid w:val="00D20808"/>
    <w:pPr>
      <w:ind w:left="720"/>
    </w:pPr>
  </w:style>
  <w:style w:type="character" w:styleId="Hyperlink">
    <w:name w:val="Hyperlink"/>
    <w:basedOn w:val="DefaultParagraphFont"/>
    <w:rsid w:val="00A539E1"/>
    <w:rPr>
      <w:color w:val="0563C1" w:themeColor="hyperlink"/>
      <w:u w:val="single"/>
    </w:rPr>
  </w:style>
  <w:style w:type="paragraph" w:customStyle="1" w:styleId="Default">
    <w:name w:val="Default"/>
    <w:rsid w:val="00E14FE2"/>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E14F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3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advanced-learner-loan/over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fa-funding-ru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dge@priestley.ac.uk" TargetMode="External"/><Relationship Id="rId4" Type="http://schemas.openxmlformats.org/officeDocument/2006/relationships/settings" Target="settings.xml"/><Relationship Id="rId9" Type="http://schemas.openxmlformats.org/officeDocument/2006/relationships/hyperlink" Target="https://www.gov.uk/guidance/16-to-19-education-funding-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CD31-68E6-46D4-A986-963FB6AC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10930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PRIESTLEY COLLEGE</vt:lpstr>
    </vt:vector>
  </TitlesOfParts>
  <Company>pc</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PRIESTLEY COLLEGE</dc:title>
  <dc:creator>pc</dc:creator>
  <cp:lastModifiedBy>Carol Blinkhorn</cp:lastModifiedBy>
  <cp:revision>2</cp:revision>
  <cp:lastPrinted>2013-07-05T14:51:00Z</cp:lastPrinted>
  <dcterms:created xsi:type="dcterms:W3CDTF">2020-10-29T15:04:00Z</dcterms:created>
  <dcterms:modified xsi:type="dcterms:W3CDTF">2020-10-29T15:04:00Z</dcterms:modified>
</cp:coreProperties>
</file>